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F736" w14:textId="2B8B5556" w:rsidR="00575F1C" w:rsidRPr="00E10793" w:rsidRDefault="7181BB79" w:rsidP="00E10793">
      <w:pPr>
        <w:jc w:val="center"/>
        <w:rPr>
          <w:b/>
          <w:sz w:val="24"/>
        </w:rPr>
      </w:pPr>
      <w:r w:rsidRPr="7181BB79">
        <w:rPr>
          <w:b/>
          <w:bCs/>
          <w:sz w:val="24"/>
          <w:szCs w:val="24"/>
        </w:rPr>
        <w:t>Building Technical Capacity to Design Risk-Informed Public Infrastructure Investments at Scale</w:t>
      </w:r>
    </w:p>
    <w:p w14:paraId="075E8C04" w14:textId="11642FCC" w:rsidR="00A0382D" w:rsidRPr="007762E7" w:rsidRDefault="7181BB79" w:rsidP="7181BB79">
      <w:pPr>
        <w:jc w:val="center"/>
        <w:rPr>
          <w:b/>
          <w:bCs/>
        </w:rPr>
      </w:pPr>
      <w:r w:rsidRPr="7181BB79">
        <w:rPr>
          <w:rFonts w:eastAsia="Times New Roman"/>
          <w:b/>
          <w:bCs/>
        </w:rPr>
        <w:t>Technical Guidance for</w:t>
      </w:r>
      <w:r w:rsidRPr="7181BB79">
        <w:rPr>
          <w:b/>
          <w:bCs/>
        </w:rPr>
        <w:t xml:space="preserve"> Terms of Reference</w:t>
      </w:r>
    </w:p>
    <w:p w14:paraId="512E2E2C" w14:textId="77777777" w:rsidR="000B6D12" w:rsidRDefault="000B6D12" w:rsidP="00E10793"/>
    <w:p w14:paraId="474806D0" w14:textId="63A8CC32" w:rsidR="00A239E8" w:rsidRDefault="7181BB79" w:rsidP="00E10793">
      <w:r w:rsidRPr="7181BB79">
        <w:rPr>
          <w:u w:val="single"/>
        </w:rPr>
        <w:t>Disclaimer:</w:t>
      </w:r>
      <w:r>
        <w:t xml:space="preserve"> The following technical guidance </w:t>
      </w:r>
      <w:r w:rsidR="0001486A">
        <w:t>for</w:t>
      </w:r>
      <w:r>
        <w:t xml:space="preserve"> terms of references (</w:t>
      </w:r>
      <w:proofErr w:type="spellStart"/>
      <w:r>
        <w:t>ToR</w:t>
      </w:r>
      <w:proofErr w:type="spellEnd"/>
      <w:r>
        <w:t>) have been shortened to reflect essential points (scope of work, deliverables, timeframe and qualification requirements) to be included in the terms of reference. In the technical guidance below the focus lays on two different countries (referred to as first and second country). However, this template can be adapted to include as many</w:t>
      </w:r>
      <w:r w:rsidR="0001486A">
        <w:t xml:space="preserve"> (or few)</w:t>
      </w:r>
      <w:r>
        <w:t xml:space="preserve"> countries and regions as required. Every organization can then adapt the technical guidance to their standard </w:t>
      </w:r>
      <w:proofErr w:type="spellStart"/>
      <w:r>
        <w:t>ToR</w:t>
      </w:r>
      <w:proofErr w:type="spellEnd"/>
      <w:r>
        <w:t xml:space="preserve"> template.</w:t>
      </w:r>
    </w:p>
    <w:p w14:paraId="72162BDC" w14:textId="77777777" w:rsidR="007762E7" w:rsidRDefault="007762E7" w:rsidP="00E10793"/>
    <w:p w14:paraId="313A2A1D" w14:textId="77777777" w:rsidR="00D0796C" w:rsidRPr="00D0796C" w:rsidRDefault="00D0796C" w:rsidP="00E10793">
      <w:pPr>
        <w:pStyle w:val="Heading1"/>
      </w:pPr>
      <w:r w:rsidRPr="00D0796C">
        <w:t>Objectives</w:t>
      </w:r>
    </w:p>
    <w:p w14:paraId="1F6E5821" w14:textId="6FD296E7" w:rsidR="00EC690A" w:rsidRPr="001547B1" w:rsidRDefault="00D0796C" w:rsidP="00E10793">
      <w:r>
        <w:t xml:space="preserve">The overall objective of this work is to provide technical support </w:t>
      </w:r>
      <w:r w:rsidR="00815B67">
        <w:t xml:space="preserve">in the development of risk information and design of risk-reduction strategies for public facilities in </w:t>
      </w:r>
      <w:r w:rsidR="00D160CA">
        <w:t>[insert country and/or region]</w:t>
      </w:r>
      <w:r w:rsidR="00815B67">
        <w:t xml:space="preserve">. Along with this objective, this work intends to strengthen the technical capacity of key </w:t>
      </w:r>
      <w:r w:rsidR="00AB70E8">
        <w:t>stakeholders</w:t>
      </w:r>
      <w:r w:rsidR="00815B67">
        <w:t xml:space="preserve"> in the region </w:t>
      </w:r>
      <w:r w:rsidR="00AB70E8">
        <w:t>on</w:t>
      </w:r>
      <w:r w:rsidR="00DA2CD0">
        <w:t xml:space="preserve"> related technical aspects. The selected Consultant will cooperate with local in</w:t>
      </w:r>
      <w:r w:rsidR="00AD287A">
        <w:t>stitutions and consultants mobilized</w:t>
      </w:r>
      <w:r w:rsidR="00DA2CD0">
        <w:t xml:space="preserve"> by the </w:t>
      </w:r>
      <w:r w:rsidR="00D160CA">
        <w:t>task team</w:t>
      </w:r>
      <w:r w:rsidR="00DA2CD0">
        <w:t xml:space="preserve"> in the various activities proposed in these </w:t>
      </w:r>
      <w:proofErr w:type="spellStart"/>
      <w:r w:rsidR="00DA2CD0">
        <w:t>ToRs</w:t>
      </w:r>
      <w:proofErr w:type="spellEnd"/>
      <w:r w:rsidR="00DA2CD0">
        <w:t>.</w:t>
      </w:r>
    </w:p>
    <w:p w14:paraId="6737A94D" w14:textId="77777777" w:rsidR="002A1861" w:rsidRDefault="002A1861" w:rsidP="00E10793"/>
    <w:p w14:paraId="5D66DB78" w14:textId="77777777" w:rsidR="002A1861" w:rsidRDefault="002A1861" w:rsidP="00E10793">
      <w:r>
        <w:t>Specifically, this</w:t>
      </w:r>
      <w:r w:rsidR="009302E3">
        <w:t xml:space="preserve"> work</w:t>
      </w:r>
      <w:r>
        <w:t xml:space="preserve"> aims to:</w:t>
      </w:r>
    </w:p>
    <w:p w14:paraId="4DFE6508" w14:textId="3AEAAE64" w:rsidR="00E57CE7" w:rsidRDefault="00DB756E" w:rsidP="00E10793">
      <w:pPr>
        <w:pStyle w:val="ListParagraph"/>
        <w:numPr>
          <w:ilvl w:val="0"/>
          <w:numId w:val="2"/>
        </w:numPr>
      </w:pPr>
      <w:r>
        <w:t>Enhance</w:t>
      </w:r>
      <w:r w:rsidR="003A628D">
        <w:t xml:space="preserve"> </w:t>
      </w:r>
      <w:r>
        <w:t xml:space="preserve">the </w:t>
      </w:r>
      <w:r w:rsidR="003A628D">
        <w:t xml:space="preserve">analytical </w:t>
      </w:r>
      <w:r>
        <w:t>base</w:t>
      </w:r>
      <w:r w:rsidR="00DD4147">
        <w:t>line</w:t>
      </w:r>
      <w:r w:rsidR="003A628D">
        <w:t xml:space="preserve"> </w:t>
      </w:r>
      <w:r>
        <w:t xml:space="preserve">in </w:t>
      </w:r>
      <w:r w:rsidR="00D160CA">
        <w:t>the region</w:t>
      </w:r>
      <w:r>
        <w:t xml:space="preserve"> </w:t>
      </w:r>
      <w:r w:rsidR="003A628D">
        <w:t xml:space="preserve">to </w:t>
      </w:r>
      <w:r>
        <w:t xml:space="preserve">inform the design of </w:t>
      </w:r>
      <w:r w:rsidR="003A628D">
        <w:t>risk-informed investments</w:t>
      </w:r>
      <w:r>
        <w:t xml:space="preserve"> at scale in the public sector</w:t>
      </w:r>
      <w:r w:rsidR="003A628D">
        <w:t>;</w:t>
      </w:r>
    </w:p>
    <w:p w14:paraId="3376C6F6" w14:textId="77777777" w:rsidR="002A1861" w:rsidRDefault="00E57CE7" w:rsidP="00E10793">
      <w:pPr>
        <w:pStyle w:val="ListParagraph"/>
        <w:numPr>
          <w:ilvl w:val="0"/>
          <w:numId w:val="2"/>
        </w:numPr>
      </w:pPr>
      <w:r>
        <w:t>Develop and deliver a learning by doing training program to strengthen the technica</w:t>
      </w:r>
      <w:r w:rsidR="0045675B">
        <w:t>l capacity of local stakeholders</w:t>
      </w:r>
      <w:r>
        <w:t xml:space="preserve"> on seismic risk </w:t>
      </w:r>
      <w:r w:rsidR="00DD4147">
        <w:t>analysis</w:t>
      </w:r>
      <w:r w:rsidR="003A628D">
        <w:t xml:space="preserve"> </w:t>
      </w:r>
      <w:r>
        <w:t>and d</w:t>
      </w:r>
      <w:r w:rsidR="003A628D">
        <w:t>esign of risk reduction strategies; and</w:t>
      </w:r>
    </w:p>
    <w:p w14:paraId="6EBBAA26" w14:textId="6A84B81F" w:rsidR="00E57CE7" w:rsidRPr="002A1861" w:rsidRDefault="00DB47FB" w:rsidP="00E10793">
      <w:pPr>
        <w:pStyle w:val="ListParagraph"/>
        <w:numPr>
          <w:ilvl w:val="0"/>
          <w:numId w:val="2"/>
        </w:numPr>
      </w:pPr>
      <w:r>
        <w:t xml:space="preserve">Provide </w:t>
      </w:r>
      <w:r w:rsidR="004A2CBE">
        <w:t xml:space="preserve">on-demand </w:t>
      </w:r>
      <w:r>
        <w:t xml:space="preserve">technical support to the </w:t>
      </w:r>
      <w:r w:rsidR="00D160CA">
        <w:t>task team</w:t>
      </w:r>
      <w:r w:rsidR="004A2CBE">
        <w:t xml:space="preserve"> in </w:t>
      </w:r>
      <w:r w:rsidR="000B6D12">
        <w:t>country technical assistance projects</w:t>
      </w:r>
      <w:r w:rsidR="004A2CBE">
        <w:t xml:space="preserve"> </w:t>
      </w:r>
      <w:r w:rsidR="003A628D">
        <w:t>worldwide.</w:t>
      </w:r>
    </w:p>
    <w:p w14:paraId="307B6B64" w14:textId="77777777" w:rsidR="00D0796C" w:rsidRDefault="00D0796C" w:rsidP="00E10793"/>
    <w:p w14:paraId="09D3B146" w14:textId="77777777" w:rsidR="003F6377" w:rsidRDefault="003F6377" w:rsidP="00E10793">
      <w:r>
        <w:br w:type="page"/>
      </w:r>
    </w:p>
    <w:p w14:paraId="19448B05" w14:textId="77777777" w:rsidR="00D0796C" w:rsidRPr="00D0796C" w:rsidRDefault="00D0796C" w:rsidP="00E10793">
      <w:pPr>
        <w:pStyle w:val="Heading1"/>
      </w:pPr>
      <w:r w:rsidRPr="00D0796C">
        <w:lastRenderedPageBreak/>
        <w:t>Scope</w:t>
      </w:r>
      <w:r w:rsidR="000B6D12">
        <w:t xml:space="preserve"> OF WORK</w:t>
      </w:r>
    </w:p>
    <w:p w14:paraId="75960851" w14:textId="77777777" w:rsidR="001547B1" w:rsidRDefault="00E82F50" w:rsidP="00E10793">
      <w:r>
        <w:t xml:space="preserve">The activities are organized in </w:t>
      </w:r>
      <w:r w:rsidR="000B6D12">
        <w:t xml:space="preserve">the following </w:t>
      </w:r>
      <w:r>
        <w:t>five components</w:t>
      </w:r>
      <w:r w:rsidR="00DC2767">
        <w:t>.</w:t>
      </w:r>
    </w:p>
    <w:tbl>
      <w:tblPr>
        <w:tblStyle w:val="TableGrid"/>
        <w:tblW w:w="9356" w:type="dxa"/>
        <w:tblLook w:val="04A0" w:firstRow="1" w:lastRow="0" w:firstColumn="1" w:lastColumn="0" w:noHBand="0" w:noVBand="1"/>
      </w:tblPr>
      <w:tblGrid>
        <w:gridCol w:w="2552"/>
        <w:gridCol w:w="6804"/>
      </w:tblGrid>
      <w:tr w:rsidR="00D160CA" w14:paraId="07D2A16B" w14:textId="77777777" w:rsidTr="00D160CA">
        <w:trPr>
          <w:trHeight w:val="332"/>
        </w:trPr>
        <w:tc>
          <w:tcPr>
            <w:tcW w:w="2552" w:type="dxa"/>
            <w:tcBorders>
              <w:top w:val="single" w:sz="4" w:space="0" w:color="auto"/>
              <w:left w:val="nil"/>
              <w:bottom w:val="single" w:sz="4" w:space="0" w:color="auto"/>
              <w:right w:val="nil"/>
            </w:tcBorders>
          </w:tcPr>
          <w:p w14:paraId="17CA12E6" w14:textId="77777777" w:rsidR="00D160CA" w:rsidRPr="00DD4147" w:rsidRDefault="00D160CA" w:rsidP="00E10793">
            <w:r w:rsidRPr="00DD4147">
              <w:t>Component</w:t>
            </w:r>
          </w:p>
        </w:tc>
        <w:tc>
          <w:tcPr>
            <w:tcW w:w="6804" w:type="dxa"/>
            <w:tcBorders>
              <w:top w:val="single" w:sz="4" w:space="0" w:color="auto"/>
              <w:left w:val="nil"/>
              <w:bottom w:val="single" w:sz="4" w:space="0" w:color="auto"/>
              <w:right w:val="nil"/>
            </w:tcBorders>
          </w:tcPr>
          <w:p w14:paraId="3E43C49E" w14:textId="77777777" w:rsidR="00D160CA" w:rsidRPr="00DD4147" w:rsidRDefault="00D160CA" w:rsidP="00E10793">
            <w:r>
              <w:t>Aim</w:t>
            </w:r>
          </w:p>
        </w:tc>
      </w:tr>
      <w:tr w:rsidR="00D160CA" w14:paraId="231DBED0" w14:textId="77777777" w:rsidTr="00D160CA">
        <w:trPr>
          <w:trHeight w:val="1403"/>
        </w:trPr>
        <w:tc>
          <w:tcPr>
            <w:tcW w:w="2552" w:type="dxa"/>
            <w:tcBorders>
              <w:top w:val="single" w:sz="4" w:space="0" w:color="auto"/>
              <w:left w:val="nil"/>
              <w:bottom w:val="nil"/>
              <w:right w:val="nil"/>
            </w:tcBorders>
          </w:tcPr>
          <w:p w14:paraId="36872EEF" w14:textId="77777777" w:rsidR="00D160CA" w:rsidRPr="00A56591" w:rsidRDefault="00D160CA" w:rsidP="00E10793">
            <w:pPr>
              <w:jc w:val="left"/>
            </w:pPr>
            <w:r>
              <w:t>1. I</w:t>
            </w:r>
            <w:r w:rsidRPr="00A56591">
              <w:t>nfrastructure baseline</w:t>
            </w:r>
          </w:p>
        </w:tc>
        <w:tc>
          <w:tcPr>
            <w:tcW w:w="6804" w:type="dxa"/>
            <w:tcBorders>
              <w:top w:val="single" w:sz="4" w:space="0" w:color="auto"/>
              <w:left w:val="nil"/>
              <w:bottom w:val="nil"/>
              <w:right w:val="nil"/>
            </w:tcBorders>
          </w:tcPr>
          <w:p w14:paraId="7B204EFA" w14:textId="77777777" w:rsidR="00D160CA" w:rsidRDefault="00D160CA" w:rsidP="00E10793">
            <w:r>
              <w:t>Review and generate basic information about existing infrastructure. This information will serve as the baseline from which the seismic performance and the extent of risk can be determined, along with potential interventions to improve safety.</w:t>
            </w:r>
          </w:p>
        </w:tc>
      </w:tr>
      <w:tr w:rsidR="00D160CA" w14:paraId="6096A75C" w14:textId="77777777" w:rsidTr="00D160CA">
        <w:trPr>
          <w:trHeight w:val="1179"/>
        </w:trPr>
        <w:tc>
          <w:tcPr>
            <w:tcW w:w="2552" w:type="dxa"/>
            <w:tcBorders>
              <w:top w:val="nil"/>
              <w:left w:val="nil"/>
              <w:bottom w:val="nil"/>
              <w:right w:val="nil"/>
            </w:tcBorders>
          </w:tcPr>
          <w:p w14:paraId="472DE82F" w14:textId="77777777" w:rsidR="00D160CA" w:rsidRDefault="00D160CA" w:rsidP="00E10793">
            <w:pPr>
              <w:jc w:val="left"/>
            </w:pPr>
            <w:r>
              <w:t>2. Performance-based seismic assessment</w:t>
            </w:r>
          </w:p>
        </w:tc>
        <w:tc>
          <w:tcPr>
            <w:tcW w:w="6804" w:type="dxa"/>
            <w:tcBorders>
              <w:top w:val="nil"/>
              <w:left w:val="nil"/>
              <w:bottom w:val="nil"/>
              <w:right w:val="nil"/>
            </w:tcBorders>
          </w:tcPr>
          <w:p w14:paraId="47313CDF" w14:textId="20701104" w:rsidR="00D160CA" w:rsidRDefault="00D160CA" w:rsidP="00E10793">
            <w:r>
              <w:t>Compute seismic performance of representative buildings (known as index buildings</w:t>
            </w:r>
            <w:r w:rsidR="0001486A">
              <w:t>) and</w:t>
            </w:r>
            <w:r>
              <w:t xml:space="preserve"> derive fragility and vulnerability curves for the selected index buildings.</w:t>
            </w:r>
          </w:p>
        </w:tc>
      </w:tr>
      <w:tr w:rsidR="00D160CA" w14:paraId="6A82A686" w14:textId="77777777" w:rsidTr="0001486A">
        <w:trPr>
          <w:trHeight w:val="1170"/>
        </w:trPr>
        <w:tc>
          <w:tcPr>
            <w:tcW w:w="2552" w:type="dxa"/>
            <w:tcBorders>
              <w:top w:val="nil"/>
              <w:left w:val="nil"/>
              <w:bottom w:val="nil"/>
              <w:right w:val="nil"/>
            </w:tcBorders>
          </w:tcPr>
          <w:p w14:paraId="0E9F5156" w14:textId="77777777" w:rsidR="00D160CA" w:rsidRDefault="00D160CA" w:rsidP="00E10793">
            <w:pPr>
              <w:jc w:val="left"/>
            </w:pPr>
            <w:r>
              <w:t>3. Risk reduction strategies</w:t>
            </w:r>
          </w:p>
        </w:tc>
        <w:tc>
          <w:tcPr>
            <w:tcW w:w="6804" w:type="dxa"/>
            <w:tcBorders>
              <w:top w:val="nil"/>
              <w:left w:val="nil"/>
              <w:bottom w:val="nil"/>
              <w:right w:val="nil"/>
            </w:tcBorders>
          </w:tcPr>
          <w:p w14:paraId="11000CB6" w14:textId="1F5EF217" w:rsidR="00D160CA" w:rsidRDefault="00D160CA" w:rsidP="00E10793">
            <w:r>
              <w:t xml:space="preserve">Conduct probabilistic risk </w:t>
            </w:r>
            <w:r w:rsidR="0001486A">
              <w:t>assessment and</w:t>
            </w:r>
            <w:r>
              <w:t xml:space="preserve"> define lines of intervention and corresponding value (benefit/cost) to inform risk reduction investment scenarios.</w:t>
            </w:r>
          </w:p>
        </w:tc>
      </w:tr>
      <w:tr w:rsidR="00D160CA" w14:paraId="20B412E2" w14:textId="77777777" w:rsidTr="0001486A">
        <w:trPr>
          <w:trHeight w:val="900"/>
        </w:trPr>
        <w:tc>
          <w:tcPr>
            <w:tcW w:w="2552" w:type="dxa"/>
            <w:tcBorders>
              <w:top w:val="nil"/>
              <w:left w:val="nil"/>
              <w:bottom w:val="single" w:sz="4" w:space="0" w:color="auto"/>
              <w:right w:val="nil"/>
            </w:tcBorders>
          </w:tcPr>
          <w:p w14:paraId="313B5433" w14:textId="77777777" w:rsidR="00D160CA" w:rsidRDefault="00D160CA" w:rsidP="00E10793">
            <w:pPr>
              <w:jc w:val="left"/>
            </w:pPr>
            <w:r>
              <w:t>4. Learning by doing capacity building</w:t>
            </w:r>
          </w:p>
        </w:tc>
        <w:tc>
          <w:tcPr>
            <w:tcW w:w="6804" w:type="dxa"/>
            <w:tcBorders>
              <w:top w:val="nil"/>
              <w:left w:val="nil"/>
              <w:bottom w:val="single" w:sz="4" w:space="0" w:color="auto"/>
              <w:right w:val="nil"/>
            </w:tcBorders>
          </w:tcPr>
          <w:p w14:paraId="4C19E31F" w14:textId="77777777" w:rsidR="00D160CA" w:rsidRDefault="00D160CA" w:rsidP="00E10793">
            <w:r>
              <w:t xml:space="preserve">Strengthen the technical capacity of local stakeholders on </w:t>
            </w:r>
            <w:r w:rsidRPr="00D23439">
              <w:t>seismic risk analysis and design of risk reduction strategies</w:t>
            </w:r>
            <w:r>
              <w:t>.</w:t>
            </w:r>
          </w:p>
        </w:tc>
      </w:tr>
    </w:tbl>
    <w:p w14:paraId="41C13FD9" w14:textId="77777777" w:rsidR="00D0796C" w:rsidRDefault="00D0796C" w:rsidP="00E10793"/>
    <w:p w14:paraId="2DBB3A54" w14:textId="77777777" w:rsidR="00D23108" w:rsidRDefault="00D23108" w:rsidP="00E10793"/>
    <w:p w14:paraId="02B981D6" w14:textId="77777777" w:rsidR="00635060" w:rsidRPr="00362489" w:rsidRDefault="0096039C" w:rsidP="00E10793">
      <w:pPr>
        <w:pStyle w:val="Heading2"/>
      </w:pPr>
      <w:r w:rsidRPr="0096039C">
        <w:t>Component 1</w:t>
      </w:r>
      <w:r w:rsidR="00362489">
        <w:t xml:space="preserve">: </w:t>
      </w:r>
      <w:r w:rsidR="00F81A0A">
        <w:t>Infrastructure b</w:t>
      </w:r>
      <w:r w:rsidRPr="0096039C">
        <w:t>aseline</w:t>
      </w:r>
    </w:p>
    <w:p w14:paraId="21B68FA3" w14:textId="77777777" w:rsidR="00EF7ED9" w:rsidRDefault="00EF7ED9" w:rsidP="00E10793">
      <w:pPr>
        <w:pStyle w:val="ListParagraph"/>
        <w:numPr>
          <w:ilvl w:val="1"/>
          <w:numId w:val="1"/>
        </w:numPr>
      </w:pPr>
      <w:r>
        <w:t>Desktop study/literature review</w:t>
      </w:r>
    </w:p>
    <w:p w14:paraId="73B13017" w14:textId="77777777" w:rsidR="003F1DA5" w:rsidRPr="00FF78D1" w:rsidRDefault="003F6377" w:rsidP="00E10793">
      <w:pPr>
        <w:pStyle w:val="ListParagraph"/>
        <w:numPr>
          <w:ilvl w:val="0"/>
          <w:numId w:val="12"/>
        </w:numPr>
      </w:pPr>
      <w:r w:rsidRPr="00FF78D1">
        <w:t>Review e</w:t>
      </w:r>
      <w:r w:rsidR="003F1DA5" w:rsidRPr="00FF78D1">
        <w:t xml:space="preserve">xisting datasets and other information on physical characteristics of </w:t>
      </w:r>
      <w:r w:rsidR="007B0C13" w:rsidRPr="00FF78D1">
        <w:t>existing infrastructure;</w:t>
      </w:r>
    </w:p>
    <w:p w14:paraId="6F8EC4F5" w14:textId="77777777" w:rsidR="007B0C13" w:rsidRPr="00FF78D1" w:rsidRDefault="00A72C47" w:rsidP="00E10793">
      <w:pPr>
        <w:pStyle w:val="ListParagraph"/>
        <w:numPr>
          <w:ilvl w:val="0"/>
          <w:numId w:val="12"/>
        </w:numPr>
      </w:pPr>
      <w:r w:rsidRPr="00FF78D1">
        <w:t xml:space="preserve">Review </w:t>
      </w:r>
      <w:r w:rsidR="00AD0E90" w:rsidRPr="00FF78D1">
        <w:t>design</w:t>
      </w:r>
      <w:r w:rsidR="00B1595A" w:rsidRPr="00FF78D1">
        <w:t xml:space="preserve"> documents and reports of existing</w:t>
      </w:r>
      <w:r w:rsidR="00AD0E90" w:rsidRPr="00FF78D1">
        <w:t xml:space="preserve"> infrastructure whenever available;</w:t>
      </w:r>
    </w:p>
    <w:p w14:paraId="5326ECB4" w14:textId="77777777" w:rsidR="003F1DA5" w:rsidRPr="00FF78D1" w:rsidRDefault="003F6377" w:rsidP="00E10793">
      <w:pPr>
        <w:pStyle w:val="ListParagraph"/>
        <w:numPr>
          <w:ilvl w:val="0"/>
          <w:numId w:val="12"/>
        </w:numPr>
      </w:pPr>
      <w:r w:rsidRPr="00FF78D1">
        <w:t>Review l</w:t>
      </w:r>
      <w:r w:rsidR="003F1DA5" w:rsidRPr="00FF78D1">
        <w:t>ocal building codes and norms; and</w:t>
      </w:r>
    </w:p>
    <w:p w14:paraId="17539F6B" w14:textId="77777777" w:rsidR="003F1DA5" w:rsidRPr="00FF78D1" w:rsidRDefault="003F1DA5" w:rsidP="00E10793">
      <w:pPr>
        <w:pStyle w:val="ListParagraph"/>
        <w:numPr>
          <w:ilvl w:val="0"/>
          <w:numId w:val="12"/>
        </w:numPr>
      </w:pPr>
      <w:r w:rsidRPr="00FF78D1">
        <w:t>Others, as necessary to conduct the following activities.</w:t>
      </w:r>
    </w:p>
    <w:p w14:paraId="7E17802B" w14:textId="77777777" w:rsidR="003F6377" w:rsidRDefault="003F6377" w:rsidP="00E10793">
      <w:pPr>
        <w:pStyle w:val="ListParagraph"/>
      </w:pPr>
    </w:p>
    <w:p w14:paraId="669CE994" w14:textId="0EFF4FE8" w:rsidR="003C718E" w:rsidRDefault="0066433F" w:rsidP="00E10793">
      <w:pPr>
        <w:pStyle w:val="ListParagraph"/>
        <w:numPr>
          <w:ilvl w:val="1"/>
          <w:numId w:val="1"/>
        </w:numPr>
      </w:pPr>
      <w:r>
        <w:t>Public i</w:t>
      </w:r>
      <w:r w:rsidR="00AB70E8">
        <w:t>nfrastructure baseline</w:t>
      </w:r>
      <w:r w:rsidR="003F6377">
        <w:t xml:space="preserve"> in the </w:t>
      </w:r>
      <w:r w:rsidR="00270838">
        <w:t xml:space="preserve">first </w:t>
      </w:r>
      <w:r w:rsidR="00B512AA">
        <w:t>selected country</w:t>
      </w:r>
    </w:p>
    <w:p w14:paraId="2CB9CBA0" w14:textId="051FBAF6" w:rsidR="00AF362D" w:rsidRPr="00FF78D1" w:rsidRDefault="00AF362D" w:rsidP="00E10793">
      <w:pPr>
        <w:pStyle w:val="ListParagraph"/>
        <w:numPr>
          <w:ilvl w:val="0"/>
          <w:numId w:val="11"/>
        </w:numPr>
      </w:pPr>
      <w:r w:rsidRPr="00FF78D1">
        <w:t>Develop inspection plan</w:t>
      </w:r>
      <w:r w:rsidR="00BA597F">
        <w:t xml:space="preserve"> to collect information about typical building types of public facilities.</w:t>
      </w:r>
      <w:r w:rsidR="00CE1EA5">
        <w:t xml:space="preserve"> Selected facilities to collect representative data about construction and structural characteristics of different building types</w:t>
      </w:r>
      <w:r w:rsidR="00B512AA">
        <w:t>.</w:t>
      </w:r>
      <w:r w:rsidR="00CE1EA5">
        <w:t xml:space="preserve"> </w:t>
      </w:r>
      <w:r w:rsidR="00B15411" w:rsidRPr="00FF78D1">
        <w:t xml:space="preserve">This activity </w:t>
      </w:r>
      <w:r w:rsidRPr="00FF78D1">
        <w:t>includ</w:t>
      </w:r>
      <w:r w:rsidR="00B15411" w:rsidRPr="00FF78D1">
        <w:t>es the preparation of</w:t>
      </w:r>
      <w:r w:rsidRPr="00FF78D1">
        <w:t xml:space="preserve"> survey forms in line with </w:t>
      </w:r>
      <w:r w:rsidR="00B512AA">
        <w:t>Global Library of School Infrastructure (</w:t>
      </w:r>
      <w:r w:rsidRPr="00FF78D1">
        <w:t>GLOSI</w:t>
      </w:r>
      <w:r w:rsidR="00B512AA">
        <w:t>)</w:t>
      </w:r>
      <w:r w:rsidRPr="00FF78D1">
        <w:t xml:space="preserve"> taxonomy, plan for compiling da</w:t>
      </w:r>
      <w:r w:rsidR="00B15411" w:rsidRPr="00FF78D1">
        <w:t xml:space="preserve">ta, and coordination with </w:t>
      </w:r>
      <w:r w:rsidRPr="00FF78D1">
        <w:t>data collection efforts conducted through local stakeholders in the country to ensure consistent data collection</w:t>
      </w:r>
      <w:r w:rsidR="00B15411" w:rsidRPr="00FF78D1">
        <w:t>;</w:t>
      </w:r>
    </w:p>
    <w:p w14:paraId="6EC59270" w14:textId="77777777" w:rsidR="00AF362D" w:rsidRDefault="00AF362D" w:rsidP="00E10793">
      <w:pPr>
        <w:pStyle w:val="ListParagraph"/>
        <w:numPr>
          <w:ilvl w:val="0"/>
          <w:numId w:val="11"/>
        </w:numPr>
      </w:pPr>
      <w:r w:rsidRPr="00FF78D1">
        <w:t>Quality assurance and analysis of data compiled by the survey teams</w:t>
      </w:r>
      <w:r w:rsidR="00B15411" w:rsidRPr="00FF78D1">
        <w:t>;</w:t>
      </w:r>
      <w:r w:rsidR="00D13EC8">
        <w:t xml:space="preserve"> and</w:t>
      </w:r>
    </w:p>
    <w:p w14:paraId="2C8FC04F" w14:textId="454ED0C0" w:rsidR="00D13EC8" w:rsidRPr="00FF78D1" w:rsidRDefault="00D13EC8" w:rsidP="00E10793">
      <w:pPr>
        <w:pStyle w:val="ListParagraph"/>
        <w:numPr>
          <w:ilvl w:val="0"/>
          <w:numId w:val="11"/>
        </w:numPr>
      </w:pPr>
      <w:r>
        <w:t xml:space="preserve">Organize a database with </w:t>
      </w:r>
      <w:r w:rsidR="004551A6">
        <w:t>the data</w:t>
      </w:r>
      <w:r w:rsidR="00B512AA">
        <w:t xml:space="preserve"> collected in the</w:t>
      </w:r>
      <w:r>
        <w:t xml:space="preserve"> selected facilities</w:t>
      </w:r>
      <w:r w:rsidR="004551A6">
        <w:t>.</w:t>
      </w:r>
      <w:r w:rsidR="00694AF1">
        <w:t xml:space="preserve"> These data will be used in activities 2.1 and 3.1.</w:t>
      </w:r>
    </w:p>
    <w:p w14:paraId="21D166A6" w14:textId="2BACA4D6" w:rsidR="00F81A0A" w:rsidRDefault="0066433F" w:rsidP="00E10793">
      <w:pPr>
        <w:pStyle w:val="ListParagraph"/>
        <w:numPr>
          <w:ilvl w:val="1"/>
          <w:numId w:val="1"/>
        </w:numPr>
      </w:pPr>
      <w:r>
        <w:t>School i</w:t>
      </w:r>
      <w:r w:rsidR="00F81A0A">
        <w:t xml:space="preserve">nfrastructure </w:t>
      </w:r>
      <w:r w:rsidR="00AF362D">
        <w:t xml:space="preserve">baseline in the </w:t>
      </w:r>
      <w:r w:rsidR="00B512AA">
        <w:t>second selected country</w:t>
      </w:r>
    </w:p>
    <w:p w14:paraId="795BC0DF" w14:textId="77777777" w:rsidR="00AD287A" w:rsidRPr="00066653" w:rsidRDefault="00C12F87" w:rsidP="00E10793">
      <w:pPr>
        <w:pStyle w:val="ListParagraph"/>
        <w:numPr>
          <w:ilvl w:val="0"/>
          <w:numId w:val="14"/>
        </w:numPr>
      </w:pPr>
      <w:r w:rsidRPr="00066653">
        <w:lastRenderedPageBreak/>
        <w:t>Identify statistically representative sample of public schools throughout the country for field inspection by local survey teams;</w:t>
      </w:r>
    </w:p>
    <w:p w14:paraId="500331A8" w14:textId="77777777" w:rsidR="00C12F87" w:rsidRDefault="00C12F87" w:rsidP="00E10793">
      <w:pPr>
        <w:pStyle w:val="ListParagraph"/>
        <w:numPr>
          <w:ilvl w:val="0"/>
          <w:numId w:val="14"/>
        </w:numPr>
      </w:pPr>
      <w:r w:rsidRPr="00066653">
        <w:t>Develop inspection plan for selected sample, including preparation of survey forms in line with GLOSI taxonomy, plan for compiling data, and coordination with data collection efforts conducted through local stakeholders in the country to ensure consistent data collection;</w:t>
      </w:r>
    </w:p>
    <w:p w14:paraId="2594E39B" w14:textId="77777777" w:rsidR="0066433F" w:rsidRPr="00066653" w:rsidRDefault="0066433F" w:rsidP="00E10793">
      <w:pPr>
        <w:pStyle w:val="ListParagraph"/>
        <w:numPr>
          <w:ilvl w:val="0"/>
          <w:numId w:val="14"/>
        </w:numPr>
      </w:pPr>
      <w:r>
        <w:t>Quality assurance and analysis of data compiled by the survey teams;</w:t>
      </w:r>
      <w:r w:rsidR="00086499">
        <w:t xml:space="preserve"> and</w:t>
      </w:r>
    </w:p>
    <w:p w14:paraId="5BEC8886" w14:textId="77777777" w:rsidR="0066433F" w:rsidRDefault="0053270B" w:rsidP="00E10793">
      <w:pPr>
        <w:pStyle w:val="ListParagraph"/>
        <w:numPr>
          <w:ilvl w:val="0"/>
          <w:numId w:val="14"/>
        </w:numPr>
      </w:pPr>
      <w:r>
        <w:t xml:space="preserve">Based on existing data and </w:t>
      </w:r>
      <w:r w:rsidR="0066433F">
        <w:t xml:space="preserve">results from the field inspection of the representative </w:t>
      </w:r>
      <w:r>
        <w:t xml:space="preserve">school </w:t>
      </w:r>
      <w:r w:rsidR="0066433F">
        <w:t>sample</w:t>
      </w:r>
      <w:r>
        <w:t xml:space="preserve">, </w:t>
      </w:r>
      <w:r w:rsidR="00170CC9">
        <w:t>prepare</w:t>
      </w:r>
      <w:r w:rsidR="0066433F">
        <w:t xml:space="preserve"> a database</w:t>
      </w:r>
      <w:r w:rsidR="00170CC9">
        <w:t xml:space="preserve"> with information about all</w:t>
      </w:r>
      <w:r w:rsidR="0066433F">
        <w:t xml:space="preserve"> public</w:t>
      </w:r>
      <w:r w:rsidR="00170CC9">
        <w:t xml:space="preserve"> facilities in the country</w:t>
      </w:r>
      <w:r w:rsidR="00086499">
        <w:t>.</w:t>
      </w:r>
      <w:r w:rsidR="00694AF1">
        <w:t xml:space="preserve"> These data will be used in activities</w:t>
      </w:r>
      <w:r w:rsidR="00170CC9">
        <w:t xml:space="preserve"> </w:t>
      </w:r>
      <w:r w:rsidR="00694AF1">
        <w:t xml:space="preserve">2.2 and </w:t>
      </w:r>
      <w:r w:rsidR="00C05A82">
        <w:t>3.2.</w:t>
      </w:r>
    </w:p>
    <w:p w14:paraId="1C3E6701" w14:textId="77777777" w:rsidR="00132796" w:rsidRPr="00066653" w:rsidRDefault="00132796" w:rsidP="00E10793"/>
    <w:p w14:paraId="2102618A" w14:textId="77777777" w:rsidR="0096039C" w:rsidRPr="0096039C" w:rsidRDefault="00D13EC8" w:rsidP="00E10793">
      <w:pPr>
        <w:pStyle w:val="Heading2"/>
      </w:pPr>
      <w:r>
        <w:t>Component 2: Performance-based seismic assessment</w:t>
      </w:r>
    </w:p>
    <w:p w14:paraId="7364AC3E" w14:textId="77777777" w:rsidR="00E10793" w:rsidRPr="00E10793" w:rsidRDefault="00E10793" w:rsidP="00E10793">
      <w:pPr>
        <w:pStyle w:val="ListParagraph"/>
        <w:numPr>
          <w:ilvl w:val="0"/>
          <w:numId w:val="1"/>
        </w:numPr>
        <w:rPr>
          <w:vanish/>
        </w:rPr>
      </w:pPr>
    </w:p>
    <w:p w14:paraId="7830C0CE" w14:textId="3C7DFEC7" w:rsidR="00D13EC8" w:rsidRDefault="00D13EC8" w:rsidP="00E10793">
      <w:pPr>
        <w:pStyle w:val="ListParagraph"/>
        <w:numPr>
          <w:ilvl w:val="1"/>
          <w:numId w:val="1"/>
        </w:numPr>
      </w:pPr>
      <w:r>
        <w:t>Assessment of</w:t>
      </w:r>
      <w:r w:rsidR="004551A6">
        <w:t xml:space="preserve"> </w:t>
      </w:r>
      <w:r w:rsidR="00256E5D">
        <w:t>representative building types</w:t>
      </w:r>
      <w:r>
        <w:t xml:space="preserve"> </w:t>
      </w:r>
      <w:r w:rsidRPr="00D13EC8">
        <w:t xml:space="preserve">in the </w:t>
      </w:r>
      <w:r w:rsidR="00270838">
        <w:t>first country</w:t>
      </w:r>
    </w:p>
    <w:p w14:paraId="01618977" w14:textId="77777777" w:rsidR="00AF767D" w:rsidRDefault="00AF767D" w:rsidP="00E10793">
      <w:pPr>
        <w:pStyle w:val="ListParagraph"/>
        <w:numPr>
          <w:ilvl w:val="0"/>
          <w:numId w:val="15"/>
        </w:numPr>
      </w:pPr>
      <w:r>
        <w:t xml:space="preserve">Create structural models of </w:t>
      </w:r>
      <w:r w:rsidR="00EA56B4">
        <w:t>representative facilities of all</w:t>
      </w:r>
      <w:r w:rsidR="003B4879">
        <w:t xml:space="preserve"> building types</w:t>
      </w:r>
      <w:r w:rsidR="00EA56B4">
        <w:t xml:space="preserve"> identified</w:t>
      </w:r>
      <w:r>
        <w:t xml:space="preserve"> to determine seismic performance;</w:t>
      </w:r>
    </w:p>
    <w:p w14:paraId="15E339A1" w14:textId="77777777" w:rsidR="00AF767D" w:rsidRDefault="00AF767D" w:rsidP="00E10793">
      <w:pPr>
        <w:pStyle w:val="ListParagraph"/>
        <w:numPr>
          <w:ilvl w:val="0"/>
          <w:numId w:val="15"/>
        </w:numPr>
      </w:pPr>
      <w:r>
        <w:t>Perform a se</w:t>
      </w:r>
      <w:r w:rsidR="00723DBD">
        <w:t>ismic assessment of the representative</w:t>
      </w:r>
      <w:r w:rsidR="003B4879">
        <w:t xml:space="preserve"> building types</w:t>
      </w:r>
      <w:r>
        <w:t xml:space="preserve"> using the most suitable choice of software in relation to the building type and data available</w:t>
      </w:r>
      <w:r w:rsidR="006C7366">
        <w:t>. This will take the form of performance points obtained by intersection of capacity curves and demand spectra in the Sd/Sa space;</w:t>
      </w:r>
    </w:p>
    <w:p w14:paraId="49268D16" w14:textId="77777777" w:rsidR="00D13EC8" w:rsidRDefault="00723DBD" w:rsidP="00E10793">
      <w:pPr>
        <w:pStyle w:val="ListParagraph"/>
        <w:numPr>
          <w:ilvl w:val="0"/>
          <w:numId w:val="15"/>
        </w:numPr>
      </w:pPr>
      <w:r>
        <w:t>Verify whether representative</w:t>
      </w:r>
      <w:r w:rsidR="003B4879">
        <w:t xml:space="preserve"> building types</w:t>
      </w:r>
      <w:r w:rsidR="006C7366">
        <w:t xml:space="preserve"> comply with current local building codes and norms;</w:t>
      </w:r>
    </w:p>
    <w:p w14:paraId="66FF61CA" w14:textId="77777777" w:rsidR="004551A6" w:rsidRDefault="006C7366" w:rsidP="00E10793">
      <w:pPr>
        <w:pStyle w:val="ListParagraph"/>
        <w:numPr>
          <w:ilvl w:val="0"/>
          <w:numId w:val="15"/>
        </w:numPr>
      </w:pPr>
      <w:r>
        <w:t>Using standard approac</w:t>
      </w:r>
      <w:r w:rsidR="000B30FD">
        <w:t>hes available in literature and</w:t>
      </w:r>
      <w:r>
        <w:t xml:space="preserve"> the results of previous analysis to compute fragi</w:t>
      </w:r>
      <w:r w:rsidR="00723DBD">
        <w:t>lity functions for each representative</w:t>
      </w:r>
      <w:r>
        <w:t xml:space="preserve"> building;</w:t>
      </w:r>
      <w:r w:rsidR="00F87B41">
        <w:t xml:space="preserve"> and</w:t>
      </w:r>
    </w:p>
    <w:p w14:paraId="6E576DFA" w14:textId="77777777" w:rsidR="009626DE" w:rsidRDefault="006C7366" w:rsidP="00E10793">
      <w:pPr>
        <w:pStyle w:val="ListParagraph"/>
        <w:numPr>
          <w:ilvl w:val="0"/>
          <w:numId w:val="15"/>
        </w:numPr>
      </w:pPr>
      <w:r>
        <w:t>Use the fragility functions and an agreed expected event scenario to determine the vulnerabi</w:t>
      </w:r>
      <w:r w:rsidR="00723DBD">
        <w:t>lity functions for each representative</w:t>
      </w:r>
      <w:r>
        <w:t xml:space="preserve"> building</w:t>
      </w:r>
      <w:r w:rsidR="00EA56B4">
        <w:t xml:space="preserve"> type</w:t>
      </w:r>
      <w:r w:rsidR="00F87B41">
        <w:t>.</w:t>
      </w:r>
    </w:p>
    <w:p w14:paraId="2B2309BB" w14:textId="77777777" w:rsidR="00F87B41" w:rsidRDefault="00F87B41" w:rsidP="00E10793">
      <w:pPr>
        <w:pStyle w:val="ListParagraph"/>
      </w:pPr>
    </w:p>
    <w:p w14:paraId="7A3912C9" w14:textId="53C95CD1" w:rsidR="00D13EC8" w:rsidRDefault="00D13EC8" w:rsidP="00E10793">
      <w:pPr>
        <w:pStyle w:val="ListParagraph"/>
        <w:numPr>
          <w:ilvl w:val="1"/>
          <w:numId w:val="1"/>
        </w:numPr>
      </w:pPr>
      <w:r>
        <w:t xml:space="preserve">Assessment of </w:t>
      </w:r>
      <w:r w:rsidR="00256E5D">
        <w:t>representative building types</w:t>
      </w:r>
      <w:r>
        <w:t xml:space="preserve"> in the </w:t>
      </w:r>
      <w:r w:rsidR="00270838">
        <w:t>second country</w:t>
      </w:r>
    </w:p>
    <w:p w14:paraId="7A92B0A3" w14:textId="77777777" w:rsidR="00D13EC8" w:rsidRDefault="002F4CAB" w:rsidP="00E10793">
      <w:pPr>
        <w:pStyle w:val="ListParagraph"/>
        <w:numPr>
          <w:ilvl w:val="0"/>
          <w:numId w:val="16"/>
        </w:numPr>
      </w:pPr>
      <w:r>
        <w:t>Determine the three most common building types of school infrastructure in the country based on existing work and results of field inspections.</w:t>
      </w:r>
      <w:r w:rsidR="00AA52EA">
        <w:t xml:space="preserve"> Exclude building types that have been </w:t>
      </w:r>
      <w:r w:rsidR="00D5439B">
        <w:t>analyzed in past projects</w:t>
      </w:r>
      <w:r w:rsidR="007F1474">
        <w:t>. The GLOSI taxonomy and respective parameters must be used as reference in the structural classification and description of school infrastructure;</w:t>
      </w:r>
    </w:p>
    <w:p w14:paraId="688F54B9" w14:textId="77777777" w:rsidR="0055656A" w:rsidRDefault="007F1474" w:rsidP="00E10793">
      <w:pPr>
        <w:pStyle w:val="ListParagraph"/>
        <w:numPr>
          <w:ilvl w:val="0"/>
          <w:numId w:val="16"/>
        </w:numPr>
      </w:pPr>
      <w:r>
        <w:t xml:space="preserve">Propose </w:t>
      </w:r>
      <w:r w:rsidR="0055656A">
        <w:t xml:space="preserve">a set of consistent </w:t>
      </w:r>
      <w:r>
        <w:t>criteria to select and define up to ten index buildings;</w:t>
      </w:r>
    </w:p>
    <w:p w14:paraId="5DB2329E" w14:textId="77777777" w:rsidR="0055656A" w:rsidRDefault="0055656A" w:rsidP="00E10793">
      <w:pPr>
        <w:pStyle w:val="ListParagraph"/>
        <w:numPr>
          <w:ilvl w:val="0"/>
          <w:numId w:val="16"/>
        </w:numPr>
      </w:pPr>
      <w:r>
        <w:t xml:space="preserve">For each index building, create a quality </w:t>
      </w:r>
      <w:r w:rsidR="002910B9">
        <w:t>range as proposed in existing guidelines</w:t>
      </w:r>
      <w:r w:rsidR="002910B9">
        <w:rPr>
          <w:rStyle w:val="FootnoteReference"/>
        </w:rPr>
        <w:footnoteReference w:id="1"/>
      </w:r>
      <w:r>
        <w:t>;</w:t>
      </w:r>
    </w:p>
    <w:p w14:paraId="184CC971" w14:textId="77777777" w:rsidR="0055656A" w:rsidRDefault="0055656A" w:rsidP="00E10793">
      <w:pPr>
        <w:pStyle w:val="ListParagraph"/>
        <w:numPr>
          <w:ilvl w:val="0"/>
          <w:numId w:val="16"/>
        </w:numPr>
      </w:pPr>
      <w:r>
        <w:t>Create structural models of each index building to determine seismic performance;</w:t>
      </w:r>
    </w:p>
    <w:p w14:paraId="54D8B90F" w14:textId="77777777" w:rsidR="00F84CA9" w:rsidRPr="00F84CA9" w:rsidRDefault="00F84CA9" w:rsidP="00E10793">
      <w:pPr>
        <w:pStyle w:val="ListParagraph"/>
        <w:numPr>
          <w:ilvl w:val="0"/>
          <w:numId w:val="16"/>
        </w:numPr>
      </w:pPr>
      <w:r w:rsidRPr="00F84CA9">
        <w:t xml:space="preserve">Perform a seismic assessment of the </w:t>
      </w:r>
      <w:r>
        <w:t>index</w:t>
      </w:r>
      <w:r w:rsidRPr="00F84CA9">
        <w:t xml:space="preserve"> buildings using the most suitable choice of software in relation to the building type and data available. This will take the form of performance points obtained by intersection of capacity curves and demand spectra in the Sd/Sa space;</w:t>
      </w:r>
    </w:p>
    <w:p w14:paraId="19405975" w14:textId="77777777" w:rsidR="00F84CA9" w:rsidRDefault="00F84CA9" w:rsidP="00E10793">
      <w:pPr>
        <w:pStyle w:val="ListParagraph"/>
        <w:numPr>
          <w:ilvl w:val="0"/>
          <w:numId w:val="16"/>
        </w:numPr>
      </w:pPr>
      <w:r>
        <w:t>Repeat analysis for different values of the parameters to reflect typical variability ranges, and quality of construction;</w:t>
      </w:r>
    </w:p>
    <w:p w14:paraId="54B48B49" w14:textId="77777777" w:rsidR="00F84CA9" w:rsidRPr="00F84CA9" w:rsidRDefault="00227440" w:rsidP="00E10793">
      <w:pPr>
        <w:pStyle w:val="ListParagraph"/>
        <w:numPr>
          <w:ilvl w:val="0"/>
          <w:numId w:val="16"/>
        </w:numPr>
      </w:pPr>
      <w:r>
        <w:lastRenderedPageBreak/>
        <w:t>Use</w:t>
      </w:r>
      <w:r w:rsidR="00F84CA9" w:rsidRPr="00F84CA9">
        <w:t xml:space="preserve"> standard approaches available in literature</w:t>
      </w:r>
      <w:r>
        <w:t xml:space="preserve"> and</w:t>
      </w:r>
      <w:r w:rsidR="00F84CA9" w:rsidRPr="00F84CA9">
        <w:t xml:space="preserve"> the results of previous analysis to compute fragility functions for each </w:t>
      </w:r>
      <w:r w:rsidR="00F84CA9">
        <w:t>index building</w:t>
      </w:r>
      <w:r w:rsidR="00CB2255">
        <w:t>. The GLOSI fragility and vulnerability approach must be used as reference in this activity</w:t>
      </w:r>
      <w:r w:rsidR="00F84CA9" w:rsidRPr="00F84CA9">
        <w:t>;</w:t>
      </w:r>
    </w:p>
    <w:p w14:paraId="2D5048B0" w14:textId="77777777" w:rsidR="00F84CA9" w:rsidRDefault="00F84CA9" w:rsidP="00E10793">
      <w:pPr>
        <w:pStyle w:val="ListParagraph"/>
        <w:numPr>
          <w:ilvl w:val="0"/>
          <w:numId w:val="16"/>
        </w:numPr>
      </w:pPr>
      <w:r w:rsidRPr="00F84CA9">
        <w:t xml:space="preserve">Use the fragility functions and an agreed expected event scenario to determine the vulnerability functions for each </w:t>
      </w:r>
      <w:r>
        <w:t>index building;</w:t>
      </w:r>
      <w:r w:rsidR="00F87B41">
        <w:t xml:space="preserve"> and</w:t>
      </w:r>
    </w:p>
    <w:p w14:paraId="7C014141" w14:textId="77777777" w:rsidR="00A60496" w:rsidRPr="00F84CA9" w:rsidRDefault="00A60496" w:rsidP="00A60496">
      <w:pPr>
        <w:pStyle w:val="ListParagraph"/>
        <w:ind w:left="1095"/>
      </w:pPr>
    </w:p>
    <w:p w14:paraId="57315917" w14:textId="77777777" w:rsidR="000933AF" w:rsidRDefault="000933AF" w:rsidP="00A60496">
      <w:pPr>
        <w:pStyle w:val="ListParagraph"/>
        <w:numPr>
          <w:ilvl w:val="1"/>
          <w:numId w:val="1"/>
        </w:numPr>
      </w:pPr>
      <w:r>
        <w:t>Organize a library of identified building types and index buildings to be integrated into the GLOSI.</w:t>
      </w:r>
    </w:p>
    <w:p w14:paraId="1B33B893" w14:textId="77777777" w:rsidR="00EC2925" w:rsidRPr="00066653" w:rsidRDefault="00EC2925" w:rsidP="00E10793">
      <w:pPr>
        <w:pStyle w:val="ListParagraph"/>
      </w:pPr>
    </w:p>
    <w:p w14:paraId="2A3CA47D" w14:textId="77777777" w:rsidR="0096039C" w:rsidRPr="0096039C" w:rsidRDefault="00183DD3" w:rsidP="00E10793">
      <w:pPr>
        <w:pStyle w:val="Heading2"/>
      </w:pPr>
      <w:r>
        <w:t xml:space="preserve">Component 3: </w:t>
      </w:r>
      <w:r w:rsidR="000C4428">
        <w:t>Risk</w:t>
      </w:r>
      <w:r>
        <w:t xml:space="preserve"> reduction strategies</w:t>
      </w:r>
    </w:p>
    <w:p w14:paraId="737F1504" w14:textId="77777777" w:rsidR="00E10793" w:rsidRPr="00E10793" w:rsidRDefault="00E10793" w:rsidP="00E10793">
      <w:pPr>
        <w:pStyle w:val="ListParagraph"/>
        <w:numPr>
          <w:ilvl w:val="0"/>
          <w:numId w:val="1"/>
        </w:numPr>
        <w:rPr>
          <w:vanish/>
        </w:rPr>
      </w:pPr>
    </w:p>
    <w:p w14:paraId="6D5630D6" w14:textId="15E58187" w:rsidR="00D72717" w:rsidRDefault="00104780" w:rsidP="00E10793">
      <w:pPr>
        <w:pStyle w:val="ListParagraph"/>
        <w:numPr>
          <w:ilvl w:val="1"/>
          <w:numId w:val="1"/>
        </w:numPr>
      </w:pPr>
      <w:r>
        <w:t xml:space="preserve">Risk reduction strategies for </w:t>
      </w:r>
      <w:r w:rsidR="00256E5D">
        <w:t>representative building types</w:t>
      </w:r>
      <w:r w:rsidR="00270838">
        <w:t xml:space="preserve"> in the first country</w:t>
      </w:r>
    </w:p>
    <w:p w14:paraId="1E9C81A6" w14:textId="77777777" w:rsidR="00570108" w:rsidRDefault="00570108" w:rsidP="00E10793">
      <w:pPr>
        <w:pStyle w:val="ListParagraph"/>
        <w:numPr>
          <w:ilvl w:val="0"/>
          <w:numId w:val="17"/>
        </w:numPr>
      </w:pPr>
      <w:r>
        <w:t xml:space="preserve">Develop conceptual retrofits and corresponding </w:t>
      </w:r>
      <w:r w:rsidR="00342B4C">
        <w:t>cost estimates for each representative</w:t>
      </w:r>
      <w:r>
        <w:t xml:space="preserve"> building</w:t>
      </w:r>
      <w:r w:rsidR="00EA56B4">
        <w:t xml:space="preserve"> type</w:t>
      </w:r>
      <w:r>
        <w:t>. Rank incremental improvements based on value (improved capacity/cost);</w:t>
      </w:r>
    </w:p>
    <w:p w14:paraId="7526732D" w14:textId="77777777" w:rsidR="00570108" w:rsidRDefault="00570108" w:rsidP="00E10793">
      <w:pPr>
        <w:pStyle w:val="ListParagraph"/>
        <w:numPr>
          <w:ilvl w:val="0"/>
          <w:numId w:val="17"/>
        </w:numPr>
      </w:pPr>
      <w:r>
        <w:t>Assess the change in performance (enhanced safety) with incremental improvements and express as change in fragility;</w:t>
      </w:r>
    </w:p>
    <w:p w14:paraId="5F1D7630" w14:textId="77777777" w:rsidR="00C310A2" w:rsidRDefault="00C310A2" w:rsidP="00E10793">
      <w:pPr>
        <w:pStyle w:val="ListParagraph"/>
        <w:numPr>
          <w:ilvl w:val="0"/>
          <w:numId w:val="17"/>
        </w:numPr>
      </w:pPr>
      <w:r>
        <w:t xml:space="preserve">Derive fragility and vulnerability functions for the </w:t>
      </w:r>
      <w:r w:rsidR="00342B4C">
        <w:t>representative</w:t>
      </w:r>
      <w:r>
        <w:t xml:space="preserve"> building</w:t>
      </w:r>
      <w:r w:rsidR="00EA56B4">
        <w:t xml:space="preserve"> types</w:t>
      </w:r>
      <w:r>
        <w:t xml:space="preserve"> with retrofits. The GLOSI fragility and vulnerability approach must be used as reference in this activity; and</w:t>
      </w:r>
    </w:p>
    <w:p w14:paraId="084BFE8F" w14:textId="77777777" w:rsidR="00C310A2" w:rsidRDefault="00C310A2" w:rsidP="00E10793">
      <w:pPr>
        <w:pStyle w:val="ListParagraph"/>
        <w:numPr>
          <w:ilvl w:val="0"/>
          <w:numId w:val="17"/>
        </w:numPr>
      </w:pPr>
      <w:r>
        <w:t>Develop preliminary recommendations on intervention options</w:t>
      </w:r>
      <w:r w:rsidR="00006EEA">
        <w:t xml:space="preserve"> to improve safety a</w:t>
      </w:r>
      <w:r w:rsidR="00EA56B4">
        <w:t>nd quality of the representative building types</w:t>
      </w:r>
      <w:r w:rsidR="003168E8">
        <w:t xml:space="preserve"> and estimate costs</w:t>
      </w:r>
      <w:r>
        <w:t>.</w:t>
      </w:r>
    </w:p>
    <w:p w14:paraId="667175BC" w14:textId="77777777" w:rsidR="004A29B1" w:rsidRDefault="004A29B1" w:rsidP="00E10793">
      <w:pPr>
        <w:pStyle w:val="ListParagraph"/>
      </w:pPr>
    </w:p>
    <w:p w14:paraId="29BE9992" w14:textId="035D49E5" w:rsidR="00104780" w:rsidRDefault="00104780" w:rsidP="00E10793">
      <w:pPr>
        <w:pStyle w:val="ListParagraph"/>
        <w:numPr>
          <w:ilvl w:val="1"/>
          <w:numId w:val="1"/>
        </w:numPr>
      </w:pPr>
      <w:r>
        <w:t xml:space="preserve">Risk reduction strategies for </w:t>
      </w:r>
      <w:r w:rsidR="00256E5D">
        <w:t>representative building types</w:t>
      </w:r>
      <w:r>
        <w:t xml:space="preserve"> in the </w:t>
      </w:r>
      <w:r w:rsidR="00270838">
        <w:t>second country</w:t>
      </w:r>
    </w:p>
    <w:p w14:paraId="10163B93" w14:textId="77777777" w:rsidR="00E8578C" w:rsidRDefault="00E8578C" w:rsidP="00E10793">
      <w:pPr>
        <w:pStyle w:val="ListParagraph"/>
        <w:numPr>
          <w:ilvl w:val="0"/>
          <w:numId w:val="17"/>
        </w:numPr>
      </w:pPr>
      <w:r>
        <w:t>Develop conceptual retrofits and corresponding cost estimates for each selected index building. Rank incremental improvements based on value (improved capacity/cost);</w:t>
      </w:r>
    </w:p>
    <w:p w14:paraId="3FF83F75" w14:textId="77777777" w:rsidR="00E8578C" w:rsidRDefault="00E8578C" w:rsidP="00E10793">
      <w:pPr>
        <w:pStyle w:val="ListParagraph"/>
        <w:numPr>
          <w:ilvl w:val="0"/>
          <w:numId w:val="17"/>
        </w:numPr>
      </w:pPr>
      <w:r>
        <w:t>Assess the change in performance (enhanced safety) with incremental improvements and express as change in fragility;</w:t>
      </w:r>
    </w:p>
    <w:p w14:paraId="31A7492A" w14:textId="77777777" w:rsidR="00E8578C" w:rsidRDefault="00E8578C" w:rsidP="00E10793">
      <w:pPr>
        <w:pStyle w:val="ListParagraph"/>
        <w:numPr>
          <w:ilvl w:val="0"/>
          <w:numId w:val="17"/>
        </w:numPr>
      </w:pPr>
      <w:r>
        <w:t>Derive fragility and vulnerability functions for the selected index buildings with retrofits</w:t>
      </w:r>
      <w:r w:rsidR="00CB2255">
        <w:t>. The GLOSI fragility and vulnerability approach must be used as reference in this activity</w:t>
      </w:r>
      <w:r w:rsidR="00F47119">
        <w:t>;</w:t>
      </w:r>
    </w:p>
    <w:p w14:paraId="79AEAC0B" w14:textId="77777777" w:rsidR="004A29B1" w:rsidRDefault="004A29B1" w:rsidP="00E10793">
      <w:pPr>
        <w:pStyle w:val="ListParagraph"/>
        <w:numPr>
          <w:ilvl w:val="0"/>
          <w:numId w:val="17"/>
        </w:numPr>
      </w:pPr>
      <w:r>
        <w:t xml:space="preserve">Conduct an education-sector specific </w:t>
      </w:r>
      <w:r w:rsidR="00010050">
        <w:t xml:space="preserve">national </w:t>
      </w:r>
      <w:r>
        <w:t>probabilistic seismic risk assessment:</w:t>
      </w:r>
    </w:p>
    <w:p w14:paraId="3D0B0F64" w14:textId="77777777" w:rsidR="004A29B1" w:rsidRDefault="004A29B1" w:rsidP="00E10793">
      <w:pPr>
        <w:pStyle w:val="ListParagraph"/>
        <w:numPr>
          <w:ilvl w:val="2"/>
          <w:numId w:val="21"/>
        </w:numPr>
      </w:pPr>
      <w:r>
        <w:t>Review existing seismic hazard probabilistic models;</w:t>
      </w:r>
    </w:p>
    <w:p w14:paraId="6C5A50A8" w14:textId="77777777" w:rsidR="004A29B1" w:rsidRDefault="004A29B1" w:rsidP="00E10793">
      <w:pPr>
        <w:pStyle w:val="ListParagraph"/>
        <w:numPr>
          <w:ilvl w:val="2"/>
          <w:numId w:val="21"/>
        </w:numPr>
      </w:pPr>
      <w:r>
        <w:t>Adjust hazard models if necessary and generate information in adequate format for the risk assessment;</w:t>
      </w:r>
    </w:p>
    <w:p w14:paraId="5FD53B5C" w14:textId="77777777" w:rsidR="004A29B1" w:rsidRDefault="004A29B1" w:rsidP="00E10793">
      <w:pPr>
        <w:pStyle w:val="ListParagraph"/>
        <w:numPr>
          <w:ilvl w:val="2"/>
          <w:numId w:val="21"/>
        </w:numPr>
      </w:pPr>
      <w:r>
        <w:t xml:space="preserve">Process database generated in activity </w:t>
      </w:r>
      <w:r w:rsidR="00FA1E4D">
        <w:t>1.3 to generate the exposure model for the risk assessment;</w:t>
      </w:r>
    </w:p>
    <w:p w14:paraId="12531BDB" w14:textId="77777777" w:rsidR="00EE0405" w:rsidRDefault="00EE0405" w:rsidP="00E10793">
      <w:pPr>
        <w:pStyle w:val="ListParagraph"/>
        <w:numPr>
          <w:ilvl w:val="2"/>
          <w:numId w:val="21"/>
        </w:numPr>
      </w:pPr>
      <w:r>
        <w:t>Estimate replacement and repair costs and time for the different building types;</w:t>
      </w:r>
    </w:p>
    <w:p w14:paraId="19605576" w14:textId="77777777" w:rsidR="00010050" w:rsidRDefault="005848B0" w:rsidP="00E10793">
      <w:pPr>
        <w:pStyle w:val="ListParagraph"/>
        <w:numPr>
          <w:ilvl w:val="2"/>
          <w:numId w:val="21"/>
        </w:numPr>
      </w:pPr>
      <w:r>
        <w:t>Conduct probabilistic risk assessment</w:t>
      </w:r>
      <w:r w:rsidR="00446E87">
        <w:t xml:space="preserve"> using the </w:t>
      </w:r>
      <w:r w:rsidR="00EE0405">
        <w:t>hazard model, exposure model, and vulnerability functions derived in previous activities;</w:t>
      </w:r>
    </w:p>
    <w:p w14:paraId="1FBB4C7D" w14:textId="77777777" w:rsidR="00EE0405" w:rsidRDefault="00EE0405" w:rsidP="00E10793">
      <w:pPr>
        <w:pStyle w:val="ListParagraph"/>
        <w:numPr>
          <w:ilvl w:val="2"/>
          <w:numId w:val="21"/>
        </w:numPr>
      </w:pPr>
      <w:r>
        <w:t>Compute annual average losses (AAL), expected maximum economic losses (PML) for selected earthquake scenarios, e</w:t>
      </w:r>
      <w:r w:rsidR="00E8578C">
        <w:t>xpected fatalities and downtime. Display results aggregated per school facility, building type, oblast/city and rayon</w:t>
      </w:r>
      <w:r w:rsidR="00F47119">
        <w:t>.</w:t>
      </w:r>
    </w:p>
    <w:p w14:paraId="6F7208DC" w14:textId="7B3B8224" w:rsidR="00F47119" w:rsidRDefault="00F47119" w:rsidP="00E10793">
      <w:pPr>
        <w:pStyle w:val="ListParagraph"/>
        <w:numPr>
          <w:ilvl w:val="0"/>
          <w:numId w:val="18"/>
        </w:numPr>
      </w:pPr>
      <w:r>
        <w:t xml:space="preserve">Calculate </w:t>
      </w:r>
      <w:r w:rsidR="00024485">
        <w:t xml:space="preserve">the indexes listed below </w:t>
      </w:r>
      <w:r w:rsidR="0041317B">
        <w:t xml:space="preserve">for each and all schools in the country </w:t>
      </w:r>
      <w:r w:rsidR="00024485">
        <w:t>to establish a ranking of schools</w:t>
      </w:r>
      <w:r w:rsidR="0041317B">
        <w:t xml:space="preserve"> which will inform the prioritization of risk reduction interventions</w:t>
      </w:r>
      <w:r w:rsidR="00D87985">
        <w:t xml:space="preserve"> (existing analyti</w:t>
      </w:r>
      <w:r w:rsidR="00707120">
        <w:t>cal framework establish in past</w:t>
      </w:r>
      <w:r w:rsidR="00D87985">
        <w:t xml:space="preserve"> project in the </w:t>
      </w:r>
      <w:r w:rsidR="00707120">
        <w:t>s</w:t>
      </w:r>
      <w:r w:rsidR="00270838">
        <w:t>econd country</w:t>
      </w:r>
      <w:r w:rsidR="00D87985">
        <w:t xml:space="preserve"> must be used as a reference)</w:t>
      </w:r>
      <w:r w:rsidR="00024485">
        <w:t>:</w:t>
      </w:r>
    </w:p>
    <w:p w14:paraId="04CADBA2" w14:textId="77777777" w:rsidR="00024485" w:rsidRPr="003A3074" w:rsidRDefault="0041317B" w:rsidP="00E10793">
      <w:pPr>
        <w:pStyle w:val="ListParagraph"/>
        <w:numPr>
          <w:ilvl w:val="2"/>
          <w:numId w:val="21"/>
        </w:numPr>
      </w:pPr>
      <w:r w:rsidRPr="003A3074">
        <w:rPr>
          <w:u w:val="single"/>
        </w:rPr>
        <w:t>Safety benefits index</w:t>
      </w:r>
      <w:r w:rsidRPr="003A3074">
        <w:t xml:space="preserve">: this index evaluates the benefits of the interventions in terms of improvement on seismic performance. The aim of this index is to target schools </w:t>
      </w:r>
      <w:r w:rsidRPr="003A3074">
        <w:lastRenderedPageBreak/>
        <w:t>with all or most school buildings having high vulnerability, which may collapse or sustain severe damage when subjected to an earthquake.</w:t>
      </w:r>
    </w:p>
    <w:p w14:paraId="75588521" w14:textId="77777777" w:rsidR="0041317B" w:rsidRPr="003A3074" w:rsidRDefault="0041317B" w:rsidP="00E10793">
      <w:pPr>
        <w:pStyle w:val="ListParagraph"/>
        <w:numPr>
          <w:ilvl w:val="2"/>
          <w:numId w:val="21"/>
        </w:numPr>
      </w:pPr>
      <w:r w:rsidRPr="003A3074">
        <w:rPr>
          <w:u w:val="single"/>
        </w:rPr>
        <w:t>Cost/efficiency index</w:t>
      </w:r>
      <w:r w:rsidRPr="003A3074">
        <w:t xml:space="preserve">: this index evaluates </w:t>
      </w:r>
      <w:r w:rsidR="00D87985" w:rsidRPr="003A3074">
        <w:t>the efficiency of the investment by quantifying the number of students that benefit from the interventions as compared to the total investment needs in the school facility. The aim of this index is to target schools with the largest number of students benefitted per unit of investment.</w:t>
      </w:r>
    </w:p>
    <w:p w14:paraId="5FF8346E" w14:textId="77777777" w:rsidR="00D87985" w:rsidRPr="003A3074" w:rsidRDefault="00D87985" w:rsidP="00E10793">
      <w:pPr>
        <w:pStyle w:val="ListParagraph"/>
        <w:numPr>
          <w:ilvl w:val="2"/>
          <w:numId w:val="21"/>
        </w:numPr>
      </w:pPr>
      <w:r w:rsidRPr="003A3074">
        <w:rPr>
          <w:u w:val="single"/>
        </w:rPr>
        <w:t>Social equity index</w:t>
      </w:r>
      <w:r w:rsidRPr="003A3074">
        <w:t>: this index evaluates poverty levels in the country. The aim of this indicator is to target schools serving the underprivileged.</w:t>
      </w:r>
    </w:p>
    <w:p w14:paraId="50003A19" w14:textId="77777777" w:rsidR="004A29B1" w:rsidRDefault="00B157F0" w:rsidP="00E10793">
      <w:pPr>
        <w:pStyle w:val="ListParagraph"/>
        <w:numPr>
          <w:ilvl w:val="0"/>
          <w:numId w:val="17"/>
        </w:numPr>
      </w:pPr>
      <w:r>
        <w:t>Develop recommendations on intervention strategy to improve safety of school infrastructure countrywide based on results of previous activities; and</w:t>
      </w:r>
    </w:p>
    <w:p w14:paraId="33C1BEA1" w14:textId="77777777" w:rsidR="00B157F0" w:rsidRPr="00D87985" w:rsidRDefault="00B157F0" w:rsidP="00E10793">
      <w:pPr>
        <w:pStyle w:val="ListParagraph"/>
        <w:numPr>
          <w:ilvl w:val="0"/>
          <w:numId w:val="17"/>
        </w:numPr>
      </w:pPr>
      <w:r>
        <w:t>Estimate cost of recommended intervention options.</w:t>
      </w:r>
    </w:p>
    <w:p w14:paraId="2ABAEF65" w14:textId="77777777" w:rsidR="000C4428" w:rsidRDefault="000C4428" w:rsidP="00E10793"/>
    <w:p w14:paraId="607EC56A" w14:textId="77777777" w:rsidR="0096039C" w:rsidRPr="0096039C" w:rsidRDefault="002C5C1A" w:rsidP="00E10793">
      <w:pPr>
        <w:pStyle w:val="Heading2"/>
      </w:pPr>
      <w:r>
        <w:t>Component 4</w:t>
      </w:r>
      <w:r w:rsidR="00154F48">
        <w:t xml:space="preserve">: </w:t>
      </w:r>
      <w:r w:rsidR="00E82F50">
        <w:t xml:space="preserve">Learning by doing </w:t>
      </w:r>
      <w:r w:rsidR="00303305">
        <w:t>capacity building</w:t>
      </w:r>
    </w:p>
    <w:p w14:paraId="7A685789" w14:textId="05898E57" w:rsidR="00DD6033" w:rsidRPr="00DD6033" w:rsidRDefault="00474F8E" w:rsidP="00E10793">
      <w:r>
        <w:t>T</w:t>
      </w:r>
      <w:r w:rsidR="00E30560">
        <w:t>his t</w:t>
      </w:r>
      <w:r w:rsidR="00303305">
        <w:t>raining</w:t>
      </w:r>
      <w:r w:rsidR="00E30560">
        <w:t xml:space="preserve"> program</w:t>
      </w:r>
      <w:r w:rsidR="00303305">
        <w:t xml:space="preserve"> is </w:t>
      </w:r>
      <w:r w:rsidR="00E30560">
        <w:t>expected to be designed following the principles of “learning by doing” which is also called “experiential learning”</w:t>
      </w:r>
      <w:r w:rsidR="00466820">
        <w:t>. It should be</w:t>
      </w:r>
      <w:r w:rsidR="00E30560">
        <w:t xml:space="preserve"> </w:t>
      </w:r>
      <w:r w:rsidR="00303305">
        <w:t>delivered in a studio-like creativ</w:t>
      </w:r>
      <w:r w:rsidR="00A92AFE">
        <w:t>e workshop with hands-on sessions</w:t>
      </w:r>
      <w:r w:rsidR="00303305">
        <w:t xml:space="preserve">. </w:t>
      </w:r>
      <w:r w:rsidR="00A92AFE">
        <w:t xml:space="preserve">The target audience of this program are local stakeholders in Central Asia. The training program is expected to be designed and delivered by modules over the course of this consultancy. </w:t>
      </w:r>
      <w:r w:rsidR="001D658C">
        <w:t>Training materials are expected to be informed by available literature and the results of previous activities.</w:t>
      </w:r>
      <w:r w:rsidR="00A92AFE">
        <w:t xml:space="preserve"> </w:t>
      </w:r>
      <w:r w:rsidR="00303305">
        <w:t xml:space="preserve">After </w:t>
      </w:r>
      <w:r w:rsidR="001D658C">
        <w:t>each</w:t>
      </w:r>
      <w:r w:rsidR="00303305">
        <w:t xml:space="preserve"> training </w:t>
      </w:r>
      <w:r w:rsidR="001D658C">
        <w:t>module is delivered in a specific country</w:t>
      </w:r>
      <w:r w:rsidR="00303305">
        <w:t xml:space="preserve">, </w:t>
      </w:r>
      <w:r w:rsidR="00A92AFE">
        <w:t xml:space="preserve">the </w:t>
      </w:r>
      <w:r w:rsidR="00472661">
        <w:t>task team</w:t>
      </w:r>
      <w:r w:rsidR="00A92AFE">
        <w:t xml:space="preserve"> will mobilize local stakeholders</w:t>
      </w:r>
      <w:r w:rsidR="00303305">
        <w:t xml:space="preserve"> </w:t>
      </w:r>
      <w:r w:rsidR="00A92AFE">
        <w:t xml:space="preserve">to </w:t>
      </w:r>
      <w:r w:rsidR="00303305">
        <w:t>exec</w:t>
      </w:r>
      <w:r w:rsidR="00A92AFE">
        <w:t>ute</w:t>
      </w:r>
      <w:r w:rsidR="00303305">
        <w:t xml:space="preserve"> tasks in cooperation w</w:t>
      </w:r>
      <w:r w:rsidR="00583C7A">
        <w:t>ith the Consultant</w:t>
      </w:r>
      <w:r w:rsidR="001D658C">
        <w:t xml:space="preserve"> which</w:t>
      </w:r>
      <w:r w:rsidR="00583C7A">
        <w:t xml:space="preserve"> w</w:t>
      </w:r>
      <w:r w:rsidR="00270838">
        <w:t xml:space="preserve">ill contribute to current task team </w:t>
      </w:r>
      <w:r w:rsidR="00583C7A">
        <w:t xml:space="preserve">engagements in </w:t>
      </w:r>
      <w:r w:rsidR="00270838">
        <w:t>the selected region</w:t>
      </w:r>
      <w:r w:rsidR="00583C7A">
        <w:t>.</w:t>
      </w:r>
    </w:p>
    <w:p w14:paraId="0FF30F6B" w14:textId="77777777" w:rsidR="00E10793" w:rsidRPr="00E10793" w:rsidRDefault="00E10793" w:rsidP="00E10793">
      <w:pPr>
        <w:pStyle w:val="ListParagraph"/>
        <w:numPr>
          <w:ilvl w:val="0"/>
          <w:numId w:val="1"/>
        </w:numPr>
        <w:rPr>
          <w:vanish/>
        </w:rPr>
      </w:pPr>
    </w:p>
    <w:p w14:paraId="7AA33E08" w14:textId="77777777" w:rsidR="002C5C1A" w:rsidRDefault="004735FE" w:rsidP="00E10793">
      <w:pPr>
        <w:pStyle w:val="ListParagraph"/>
        <w:numPr>
          <w:ilvl w:val="1"/>
          <w:numId w:val="1"/>
        </w:numPr>
      </w:pPr>
      <w:r>
        <w:t>Design</w:t>
      </w:r>
      <w:r w:rsidR="00B77587" w:rsidRPr="00B77587">
        <w:t xml:space="preserve"> training </w:t>
      </w:r>
      <w:r>
        <w:t xml:space="preserve">program </w:t>
      </w:r>
      <w:r w:rsidR="00B77587">
        <w:t xml:space="preserve">with the following </w:t>
      </w:r>
      <w:r w:rsidR="00171623">
        <w:t>minimum content</w:t>
      </w:r>
      <w:r w:rsidR="00B77587">
        <w:t xml:space="preserve"> (includes train</w:t>
      </w:r>
      <w:r>
        <w:t>ing materials and training process</w:t>
      </w:r>
      <w:r w:rsidR="00B77587">
        <w:t>):</w:t>
      </w:r>
    </w:p>
    <w:p w14:paraId="638FA1A7" w14:textId="77777777" w:rsidR="00B77587" w:rsidRDefault="004735FE" w:rsidP="00E10793">
      <w:pPr>
        <w:pStyle w:val="ListParagraph"/>
        <w:numPr>
          <w:ilvl w:val="0"/>
          <w:numId w:val="24"/>
        </w:numPr>
      </w:pPr>
      <w:r>
        <w:t>Module 1: I</w:t>
      </w:r>
      <w:r w:rsidR="00B77587">
        <w:t>nfrastructure baseline</w:t>
      </w:r>
    </w:p>
    <w:p w14:paraId="1839817A" w14:textId="77777777" w:rsidR="00B77587" w:rsidRDefault="004735FE" w:rsidP="00E10793">
      <w:pPr>
        <w:pStyle w:val="ListParagraph"/>
        <w:numPr>
          <w:ilvl w:val="2"/>
          <w:numId w:val="21"/>
        </w:numPr>
      </w:pPr>
      <w:r>
        <w:t>Survey forms</w:t>
      </w:r>
    </w:p>
    <w:p w14:paraId="7128D7D2" w14:textId="77777777" w:rsidR="004735FE" w:rsidRDefault="004735FE" w:rsidP="00E10793">
      <w:pPr>
        <w:pStyle w:val="ListParagraph"/>
        <w:numPr>
          <w:ilvl w:val="2"/>
          <w:numId w:val="21"/>
        </w:numPr>
      </w:pPr>
      <w:r>
        <w:t>Survey process</w:t>
      </w:r>
    </w:p>
    <w:p w14:paraId="46EC7D76" w14:textId="77777777" w:rsidR="004735FE" w:rsidRDefault="004735FE" w:rsidP="00E10793">
      <w:pPr>
        <w:pStyle w:val="ListParagraph"/>
        <w:numPr>
          <w:ilvl w:val="2"/>
          <w:numId w:val="21"/>
        </w:numPr>
      </w:pPr>
      <w:r>
        <w:t>Quality assurance</w:t>
      </w:r>
    </w:p>
    <w:p w14:paraId="7996008A" w14:textId="77777777" w:rsidR="004735FE" w:rsidRDefault="00A150E9" w:rsidP="00E10793">
      <w:pPr>
        <w:pStyle w:val="ListParagraph"/>
        <w:numPr>
          <w:ilvl w:val="2"/>
          <w:numId w:val="21"/>
        </w:numPr>
      </w:pPr>
      <w:r>
        <w:t>Creating an i</w:t>
      </w:r>
      <w:r w:rsidR="004735FE">
        <w:t>nventory of existing infrastructure</w:t>
      </w:r>
    </w:p>
    <w:p w14:paraId="0A9FA4D3" w14:textId="77777777" w:rsidR="00B77587" w:rsidRDefault="004735FE" w:rsidP="00E10793">
      <w:pPr>
        <w:pStyle w:val="ListParagraph"/>
        <w:numPr>
          <w:ilvl w:val="0"/>
          <w:numId w:val="24"/>
        </w:numPr>
      </w:pPr>
      <w:r>
        <w:t>Module</w:t>
      </w:r>
      <w:r w:rsidR="00B77587">
        <w:t xml:space="preserve"> 2: Performance-based seismic assessment</w:t>
      </w:r>
    </w:p>
    <w:p w14:paraId="2982DB57" w14:textId="77777777" w:rsidR="004735FE" w:rsidRDefault="004735FE" w:rsidP="00E10793">
      <w:pPr>
        <w:pStyle w:val="ListParagraph"/>
        <w:numPr>
          <w:ilvl w:val="2"/>
          <w:numId w:val="21"/>
        </w:numPr>
      </w:pPr>
      <w:r>
        <w:t>Structural classification</w:t>
      </w:r>
    </w:p>
    <w:p w14:paraId="1C256449" w14:textId="77777777" w:rsidR="004735FE" w:rsidRDefault="00227440" w:rsidP="00E10793">
      <w:pPr>
        <w:pStyle w:val="ListParagraph"/>
        <w:numPr>
          <w:ilvl w:val="2"/>
          <w:numId w:val="21"/>
        </w:numPr>
      </w:pPr>
      <w:r>
        <w:t>Defini</w:t>
      </w:r>
      <w:r w:rsidR="00A150E9">
        <w:t>ng</w:t>
      </w:r>
      <w:r>
        <w:t xml:space="preserve"> index buildings</w:t>
      </w:r>
    </w:p>
    <w:p w14:paraId="61850987" w14:textId="77777777" w:rsidR="00227440" w:rsidRDefault="00227440" w:rsidP="00E10793">
      <w:pPr>
        <w:pStyle w:val="ListParagraph"/>
        <w:numPr>
          <w:ilvl w:val="2"/>
          <w:numId w:val="21"/>
        </w:numPr>
      </w:pPr>
      <w:r>
        <w:t>Numerical modelling</w:t>
      </w:r>
    </w:p>
    <w:p w14:paraId="47CB650C" w14:textId="77777777" w:rsidR="00227440" w:rsidRDefault="00227440" w:rsidP="00E10793">
      <w:pPr>
        <w:pStyle w:val="ListParagraph"/>
        <w:numPr>
          <w:ilvl w:val="2"/>
          <w:numId w:val="21"/>
        </w:numPr>
      </w:pPr>
      <w:r>
        <w:t>Performan</w:t>
      </w:r>
      <w:r w:rsidR="007451F9">
        <w:t>ce-based seismic assessment</w:t>
      </w:r>
    </w:p>
    <w:p w14:paraId="60F05181" w14:textId="77777777" w:rsidR="007451F9" w:rsidRDefault="00A150E9" w:rsidP="00E10793">
      <w:pPr>
        <w:pStyle w:val="ListParagraph"/>
        <w:numPr>
          <w:ilvl w:val="2"/>
          <w:numId w:val="21"/>
        </w:numPr>
      </w:pPr>
      <w:r>
        <w:t>Deriving f</w:t>
      </w:r>
      <w:r w:rsidR="007451F9">
        <w:t>ragility and vulnerability functions</w:t>
      </w:r>
    </w:p>
    <w:p w14:paraId="7E739B06" w14:textId="77777777" w:rsidR="00B77587" w:rsidRDefault="004735FE" w:rsidP="00E10793">
      <w:pPr>
        <w:pStyle w:val="ListParagraph"/>
        <w:numPr>
          <w:ilvl w:val="0"/>
          <w:numId w:val="24"/>
        </w:numPr>
      </w:pPr>
      <w:r>
        <w:t>Module</w:t>
      </w:r>
      <w:r w:rsidR="00B77587">
        <w:t xml:space="preserve"> 3: Seismic retrofitting</w:t>
      </w:r>
    </w:p>
    <w:p w14:paraId="340F3B3A" w14:textId="77777777" w:rsidR="007451F9" w:rsidRDefault="007451F9" w:rsidP="00E10793">
      <w:pPr>
        <w:pStyle w:val="ListParagraph"/>
        <w:numPr>
          <w:ilvl w:val="2"/>
          <w:numId w:val="21"/>
        </w:numPr>
      </w:pPr>
      <w:r>
        <w:t>Seismic retrofitting solutions</w:t>
      </w:r>
    </w:p>
    <w:p w14:paraId="475FF843" w14:textId="77777777" w:rsidR="007451F9" w:rsidRDefault="00272A06" w:rsidP="00E10793">
      <w:pPr>
        <w:pStyle w:val="ListParagraph"/>
        <w:numPr>
          <w:ilvl w:val="2"/>
          <w:numId w:val="21"/>
        </w:numPr>
      </w:pPr>
      <w:r>
        <w:t>Designing</w:t>
      </w:r>
      <w:r w:rsidR="007451F9">
        <w:t xml:space="preserve"> retrofitting solutions</w:t>
      </w:r>
    </w:p>
    <w:p w14:paraId="47C3F429" w14:textId="77777777" w:rsidR="007451F9" w:rsidRDefault="00272A06" w:rsidP="00E10793">
      <w:pPr>
        <w:pStyle w:val="ListParagraph"/>
        <w:numPr>
          <w:ilvl w:val="2"/>
          <w:numId w:val="21"/>
        </w:numPr>
      </w:pPr>
      <w:r>
        <w:t>Assessing the value of retrofitting (improved capacity/cost)</w:t>
      </w:r>
    </w:p>
    <w:p w14:paraId="437AB039" w14:textId="77777777" w:rsidR="00B77587" w:rsidRDefault="004735FE" w:rsidP="00E10793">
      <w:pPr>
        <w:pStyle w:val="ListParagraph"/>
        <w:numPr>
          <w:ilvl w:val="0"/>
          <w:numId w:val="24"/>
        </w:numPr>
      </w:pPr>
      <w:r>
        <w:t>Module</w:t>
      </w:r>
      <w:r w:rsidR="00B77587">
        <w:t xml:space="preserve"> 4: Design of risk reduction strategies to improve safety and quality of existing infrastructure at scale</w:t>
      </w:r>
    </w:p>
    <w:p w14:paraId="54C740B0" w14:textId="77777777" w:rsidR="00272A06" w:rsidRDefault="00272A06" w:rsidP="00E10793">
      <w:pPr>
        <w:pStyle w:val="ListParagraph"/>
        <w:numPr>
          <w:ilvl w:val="2"/>
          <w:numId w:val="21"/>
        </w:numPr>
      </w:pPr>
      <w:r>
        <w:t>Use of probabilistic risk assessments to inform the design of risk reduction strategies at scale</w:t>
      </w:r>
    </w:p>
    <w:p w14:paraId="7B0992CD" w14:textId="77777777" w:rsidR="00272A06" w:rsidRDefault="00272A06" w:rsidP="00E10793">
      <w:pPr>
        <w:pStyle w:val="ListParagraph"/>
        <w:numPr>
          <w:ilvl w:val="2"/>
          <w:numId w:val="21"/>
        </w:numPr>
      </w:pPr>
      <w:r>
        <w:lastRenderedPageBreak/>
        <w:t>Defining lines of intervention</w:t>
      </w:r>
      <w:r w:rsidR="00006EEA">
        <w:t xml:space="preserve"> </w:t>
      </w:r>
      <w:r w:rsidR="00A002BD">
        <w:t xml:space="preserve">and prioritization criteria </w:t>
      </w:r>
      <w:r w:rsidR="00006EEA">
        <w:t>to implement risk reduction solutions at scale</w:t>
      </w:r>
    </w:p>
    <w:p w14:paraId="3951ADC5" w14:textId="77777777" w:rsidR="00A002BD" w:rsidRPr="00A002BD" w:rsidRDefault="00006EEA" w:rsidP="00E10793">
      <w:pPr>
        <w:pStyle w:val="ListParagraph"/>
        <w:numPr>
          <w:ilvl w:val="2"/>
          <w:numId w:val="21"/>
        </w:numPr>
      </w:pPr>
      <w:r>
        <w:t>Preparing intervention strategies</w:t>
      </w:r>
      <w:r w:rsidR="0005711D">
        <w:t xml:space="preserve"> and estimating </w:t>
      </w:r>
      <w:r w:rsidR="00A002BD">
        <w:t>costs</w:t>
      </w:r>
    </w:p>
    <w:p w14:paraId="0D843C9B" w14:textId="77777777" w:rsidR="00272A06" w:rsidRDefault="00272A06" w:rsidP="00E10793">
      <w:pPr>
        <w:pStyle w:val="ListParagraph"/>
      </w:pPr>
    </w:p>
    <w:p w14:paraId="2515B836" w14:textId="5C7CEDC8" w:rsidR="002C5C1A" w:rsidRDefault="002C5C1A" w:rsidP="00E10793">
      <w:pPr>
        <w:pStyle w:val="ListParagraph"/>
        <w:numPr>
          <w:ilvl w:val="1"/>
          <w:numId w:val="1"/>
        </w:numPr>
      </w:pPr>
      <w:r>
        <w:t xml:space="preserve">Deliver training </w:t>
      </w:r>
      <w:r w:rsidR="004735FE">
        <w:t>program</w:t>
      </w:r>
      <w:r w:rsidR="00AC6933">
        <w:t xml:space="preserve"> (modules 1 to 4)</w:t>
      </w:r>
      <w:r w:rsidR="00270838">
        <w:t xml:space="preserve"> in the first country</w:t>
      </w:r>
    </w:p>
    <w:p w14:paraId="4D48C868" w14:textId="77777777" w:rsidR="00AC6933" w:rsidRDefault="00AC6933" w:rsidP="00E10793">
      <w:pPr>
        <w:pStyle w:val="ListParagraph"/>
      </w:pPr>
    </w:p>
    <w:p w14:paraId="7C3D20FC" w14:textId="03647C3B" w:rsidR="00FF78D1" w:rsidRPr="00FF78D1" w:rsidRDefault="00FF78D1" w:rsidP="00E10793">
      <w:pPr>
        <w:pStyle w:val="ListParagraph"/>
        <w:numPr>
          <w:ilvl w:val="1"/>
          <w:numId w:val="1"/>
        </w:numPr>
      </w:pPr>
      <w:r>
        <w:t xml:space="preserve">Deliver training </w:t>
      </w:r>
      <w:r w:rsidR="004735FE">
        <w:t>program</w:t>
      </w:r>
      <w:r w:rsidR="00436BFD">
        <w:t xml:space="preserve"> (modules 1</w:t>
      </w:r>
      <w:r w:rsidR="00AC6933">
        <w:t xml:space="preserve"> to 4)</w:t>
      </w:r>
      <w:r>
        <w:t xml:space="preserve"> in the </w:t>
      </w:r>
      <w:r w:rsidR="00270838">
        <w:t>second country</w:t>
      </w:r>
    </w:p>
    <w:p w14:paraId="50275044" w14:textId="77777777" w:rsidR="002C5C1A" w:rsidRDefault="002C5C1A" w:rsidP="00E10793"/>
    <w:p w14:paraId="1ACAE0BF" w14:textId="77777777" w:rsidR="007D270C" w:rsidRDefault="00A60496" w:rsidP="00A60496">
      <w:pPr>
        <w:pStyle w:val="Heading2"/>
      </w:pPr>
      <w:bookmarkStart w:id="0" w:name="_GoBack"/>
      <w:bookmarkEnd w:id="0"/>
      <w:r>
        <w:t>Deliverables</w:t>
      </w:r>
    </w:p>
    <w:p w14:paraId="741CBC4D" w14:textId="77777777" w:rsidR="00A60496" w:rsidRDefault="00A60496" w:rsidP="00A60496">
      <w:r>
        <w:t>Successful completion of this project includes</w:t>
      </w:r>
      <w:r w:rsidR="00095F06">
        <w:t xml:space="preserve"> the preparation and submission of the following deliverables</w:t>
      </w:r>
      <w:r>
        <w:t>:</w:t>
      </w:r>
    </w:p>
    <w:p w14:paraId="0D70C9AA" w14:textId="77777777" w:rsidR="00A60496" w:rsidRDefault="00A60496" w:rsidP="00A60496">
      <w:pPr>
        <w:pStyle w:val="ListParagraph"/>
        <w:numPr>
          <w:ilvl w:val="0"/>
          <w:numId w:val="24"/>
        </w:numPr>
      </w:pPr>
      <w:r>
        <w:t>Component 1</w:t>
      </w:r>
    </w:p>
    <w:p w14:paraId="3AF5439E" w14:textId="77777777" w:rsidR="00A60496" w:rsidRDefault="00A60496" w:rsidP="00A60496">
      <w:pPr>
        <w:pStyle w:val="ListParagraph"/>
        <w:numPr>
          <w:ilvl w:val="2"/>
          <w:numId w:val="21"/>
        </w:numPr>
      </w:pPr>
      <w:r>
        <w:t>Inception report with detailed work plan</w:t>
      </w:r>
    </w:p>
    <w:p w14:paraId="6E2FDB76" w14:textId="3F6A0A0C" w:rsidR="00A60496" w:rsidRDefault="00A60496" w:rsidP="00A60496">
      <w:pPr>
        <w:pStyle w:val="ListParagraph"/>
        <w:numPr>
          <w:ilvl w:val="2"/>
          <w:numId w:val="21"/>
        </w:numPr>
      </w:pPr>
      <w:r>
        <w:t>Inspection plan</w:t>
      </w:r>
      <w:r w:rsidR="00095F06">
        <w:t xml:space="preserve"> (Republic of </w:t>
      </w:r>
      <w:r w:rsidR="00270838">
        <w:t>First country</w:t>
      </w:r>
      <w:r w:rsidR="00095F06">
        <w:t xml:space="preserve">, </w:t>
      </w:r>
      <w:r w:rsidR="00270838">
        <w:t>Second country</w:t>
      </w:r>
      <w:r w:rsidR="00095F06">
        <w:t>)</w:t>
      </w:r>
    </w:p>
    <w:p w14:paraId="3D03409E" w14:textId="240DD0F4" w:rsidR="00A60496" w:rsidRDefault="00A60496" w:rsidP="00A60496">
      <w:pPr>
        <w:pStyle w:val="ListParagraph"/>
        <w:numPr>
          <w:ilvl w:val="2"/>
          <w:numId w:val="21"/>
        </w:numPr>
      </w:pPr>
      <w:r>
        <w:t>Inspection report, including statistics derived from data compiled by local survey teams</w:t>
      </w:r>
      <w:r w:rsidR="00095F06">
        <w:t xml:space="preserve"> (Republic of </w:t>
      </w:r>
      <w:r w:rsidR="00270838">
        <w:t>First country</w:t>
      </w:r>
      <w:r w:rsidR="00095F06">
        <w:t xml:space="preserve">, </w:t>
      </w:r>
      <w:r w:rsidR="00270838">
        <w:t>Second country</w:t>
      </w:r>
      <w:r w:rsidR="00095F06">
        <w:t>)</w:t>
      </w:r>
    </w:p>
    <w:p w14:paraId="40D2C5E4" w14:textId="00B60F33" w:rsidR="00A60496" w:rsidRDefault="00A60496" w:rsidP="00A60496">
      <w:pPr>
        <w:pStyle w:val="ListParagraph"/>
        <w:numPr>
          <w:ilvl w:val="2"/>
          <w:numId w:val="21"/>
        </w:numPr>
      </w:pPr>
      <w:r>
        <w:t>Exposure databases</w:t>
      </w:r>
      <w:r w:rsidR="00095F06">
        <w:t xml:space="preserve"> (Republic of </w:t>
      </w:r>
      <w:r w:rsidR="00270838">
        <w:t>First country</w:t>
      </w:r>
      <w:r w:rsidR="00095F06">
        <w:t xml:space="preserve">, </w:t>
      </w:r>
      <w:r w:rsidR="00270838">
        <w:t>Second country</w:t>
      </w:r>
      <w:r w:rsidR="00095F06">
        <w:t>)</w:t>
      </w:r>
    </w:p>
    <w:p w14:paraId="70FE8328" w14:textId="77777777" w:rsidR="00A60496" w:rsidRDefault="00A60496" w:rsidP="00A60496">
      <w:pPr>
        <w:pStyle w:val="ListParagraph"/>
        <w:numPr>
          <w:ilvl w:val="0"/>
          <w:numId w:val="24"/>
        </w:numPr>
      </w:pPr>
      <w:r>
        <w:t>Component 2</w:t>
      </w:r>
    </w:p>
    <w:p w14:paraId="6EFA92BC" w14:textId="70CAD302" w:rsidR="00A60496" w:rsidRDefault="004360C2" w:rsidP="00A60496">
      <w:pPr>
        <w:pStyle w:val="ListParagraph"/>
        <w:numPr>
          <w:ilvl w:val="2"/>
          <w:numId w:val="21"/>
        </w:numPr>
      </w:pPr>
      <w:r>
        <w:t>Library of building types and index buildings</w:t>
      </w:r>
      <w:r w:rsidR="00BA3EC2">
        <w:t xml:space="preserve"> in both countries </w:t>
      </w:r>
    </w:p>
    <w:p w14:paraId="1DDC2438" w14:textId="7447CC1F" w:rsidR="00A60496" w:rsidRDefault="00A60496" w:rsidP="00A60496">
      <w:pPr>
        <w:pStyle w:val="ListParagraph"/>
        <w:numPr>
          <w:ilvl w:val="2"/>
          <w:numId w:val="21"/>
        </w:numPr>
      </w:pPr>
      <w:r>
        <w:t xml:space="preserve">Reports </w:t>
      </w:r>
      <w:r w:rsidR="00095F06">
        <w:t>with results of the</w:t>
      </w:r>
      <w:r>
        <w:t xml:space="preserve"> performance-based assessment</w:t>
      </w:r>
      <w:r w:rsidR="00095F06">
        <w:t xml:space="preserve"> </w:t>
      </w:r>
      <w:r w:rsidR="00BA3EC2">
        <w:t>in both countries</w:t>
      </w:r>
    </w:p>
    <w:p w14:paraId="21663DCE" w14:textId="112062A2" w:rsidR="00A60496" w:rsidRDefault="00A60496" w:rsidP="00A60496">
      <w:pPr>
        <w:pStyle w:val="ListParagraph"/>
        <w:numPr>
          <w:ilvl w:val="2"/>
          <w:numId w:val="21"/>
        </w:numPr>
      </w:pPr>
      <w:r>
        <w:t>Reports</w:t>
      </w:r>
      <w:r w:rsidR="00095F06">
        <w:t xml:space="preserve"> with results of the</w:t>
      </w:r>
      <w:r>
        <w:t xml:space="preserve"> fragility/vulnerability assessment</w:t>
      </w:r>
      <w:r w:rsidR="00095F06">
        <w:t xml:space="preserve"> </w:t>
      </w:r>
      <w:r w:rsidR="00BA3EC2">
        <w:t>in both countries</w:t>
      </w:r>
    </w:p>
    <w:p w14:paraId="6A5DC9EC" w14:textId="06631CB3" w:rsidR="00095F06" w:rsidRDefault="00095F06" w:rsidP="00A60496">
      <w:pPr>
        <w:pStyle w:val="ListParagraph"/>
        <w:numPr>
          <w:ilvl w:val="2"/>
          <w:numId w:val="21"/>
        </w:numPr>
      </w:pPr>
      <w:r>
        <w:t xml:space="preserve">Original files with analytical results </w:t>
      </w:r>
      <w:r w:rsidR="00707120">
        <w:t xml:space="preserve">of both countries </w:t>
      </w:r>
      <w:r>
        <w:t>(numerical models, calcul</w:t>
      </w:r>
      <w:r w:rsidR="00707120">
        <w:t>ation worksheets, among others)</w:t>
      </w:r>
    </w:p>
    <w:p w14:paraId="2B184484" w14:textId="77777777" w:rsidR="00095F06" w:rsidRDefault="00095F06" w:rsidP="00095F06">
      <w:pPr>
        <w:pStyle w:val="ListParagraph"/>
        <w:ind w:left="2160"/>
      </w:pPr>
    </w:p>
    <w:p w14:paraId="5D09575D" w14:textId="77777777" w:rsidR="00A60496" w:rsidRDefault="00A60496" w:rsidP="00A60496">
      <w:pPr>
        <w:pStyle w:val="ListParagraph"/>
        <w:numPr>
          <w:ilvl w:val="0"/>
          <w:numId w:val="24"/>
        </w:numPr>
      </w:pPr>
      <w:r>
        <w:t>Component 3</w:t>
      </w:r>
    </w:p>
    <w:p w14:paraId="4A697BB4" w14:textId="5A6E363F" w:rsidR="00095F06" w:rsidRDefault="00095F06" w:rsidP="00095F06">
      <w:pPr>
        <w:pStyle w:val="ListParagraph"/>
        <w:numPr>
          <w:ilvl w:val="2"/>
          <w:numId w:val="21"/>
        </w:numPr>
      </w:pPr>
      <w:r>
        <w:t>Reports with results of the fragility/vulnerability assessment of index buildings with retrofits</w:t>
      </w:r>
      <w:r w:rsidR="00707120" w:rsidRPr="00707120">
        <w:t xml:space="preserve"> </w:t>
      </w:r>
      <w:r w:rsidR="00707120">
        <w:t>of both countries</w:t>
      </w:r>
    </w:p>
    <w:p w14:paraId="4BBB77F7" w14:textId="69F4759E" w:rsidR="00095F06" w:rsidRDefault="00095F06" w:rsidP="00095F06">
      <w:pPr>
        <w:pStyle w:val="ListParagraph"/>
        <w:numPr>
          <w:ilvl w:val="2"/>
          <w:numId w:val="21"/>
        </w:numPr>
      </w:pPr>
      <w:r>
        <w:t>Report with summary of the probabilistic risk assessment (</w:t>
      </w:r>
      <w:r w:rsidR="00707120">
        <w:t>s</w:t>
      </w:r>
      <w:r w:rsidR="00270838">
        <w:t>econd country</w:t>
      </w:r>
      <w:r>
        <w:t>)</w:t>
      </w:r>
    </w:p>
    <w:p w14:paraId="71F614D2" w14:textId="5F58DCE9" w:rsidR="00095F06" w:rsidRDefault="00893023" w:rsidP="00095F06">
      <w:pPr>
        <w:pStyle w:val="ListParagraph"/>
        <w:numPr>
          <w:ilvl w:val="2"/>
          <w:numId w:val="21"/>
        </w:numPr>
      </w:pPr>
      <w:r>
        <w:t>Reports with recommendations on intervention options and costs</w:t>
      </w:r>
      <w:r w:rsidR="00660EE8">
        <w:t xml:space="preserve"> </w:t>
      </w:r>
      <w:r w:rsidR="00707120">
        <w:t>in both countries</w:t>
      </w:r>
    </w:p>
    <w:p w14:paraId="0889B12E" w14:textId="77777777" w:rsidR="00A60496" w:rsidRDefault="00A60496" w:rsidP="00A60496">
      <w:pPr>
        <w:pStyle w:val="ListParagraph"/>
        <w:numPr>
          <w:ilvl w:val="0"/>
          <w:numId w:val="24"/>
        </w:numPr>
      </w:pPr>
      <w:r>
        <w:t>Component 4</w:t>
      </w:r>
    </w:p>
    <w:p w14:paraId="255EF2FA" w14:textId="77777777" w:rsidR="00893023" w:rsidRDefault="00893023" w:rsidP="00893023">
      <w:pPr>
        <w:pStyle w:val="ListParagraph"/>
        <w:numPr>
          <w:ilvl w:val="2"/>
          <w:numId w:val="21"/>
        </w:numPr>
      </w:pPr>
      <w:r>
        <w:t>Training materials and program</w:t>
      </w:r>
    </w:p>
    <w:p w14:paraId="469C1C50" w14:textId="2E1E5295" w:rsidR="00893023" w:rsidRPr="00A60496" w:rsidRDefault="00893023" w:rsidP="00893023">
      <w:pPr>
        <w:pStyle w:val="ListParagraph"/>
        <w:numPr>
          <w:ilvl w:val="2"/>
          <w:numId w:val="21"/>
        </w:numPr>
      </w:pPr>
      <w:r>
        <w:t>In-country training sessions</w:t>
      </w:r>
      <w:r w:rsidR="00660EE8">
        <w:t xml:space="preserve"> </w:t>
      </w:r>
      <w:r w:rsidR="00707120">
        <w:t>in both countries</w:t>
      </w:r>
    </w:p>
    <w:p w14:paraId="6DF70B71" w14:textId="77777777" w:rsidR="00A60496" w:rsidRPr="00A60496" w:rsidRDefault="00A60496" w:rsidP="00A60496"/>
    <w:p w14:paraId="397EDAD9" w14:textId="77777777" w:rsidR="003C22F5" w:rsidRDefault="00E10793" w:rsidP="00E10793">
      <w:pPr>
        <w:pStyle w:val="Heading1"/>
      </w:pPr>
      <w:r>
        <w:t>Time</w:t>
      </w:r>
      <w:r w:rsidR="003A6DD5">
        <w:t>frame</w:t>
      </w:r>
    </w:p>
    <w:p w14:paraId="7E6B9798" w14:textId="44EC0981" w:rsidR="00D420ED" w:rsidRDefault="00707120" w:rsidP="00A2407C">
      <w:r>
        <w:t>The task team</w:t>
      </w:r>
      <w:r w:rsidR="003A6DD5">
        <w:t xml:space="preserve"> will need the services of the Consultant within a period of 15 months</w:t>
      </w:r>
      <w:r>
        <w:t xml:space="preserve"> (see Annex 1)</w:t>
      </w:r>
      <w:r w:rsidR="003A6DD5">
        <w:t xml:space="preserve">. </w:t>
      </w:r>
      <w:r w:rsidR="003A6DD5" w:rsidRPr="003A6DD5">
        <w:t xml:space="preserve">The consultant to be contracted will provide their services </w:t>
      </w:r>
      <w:proofErr w:type="gramStart"/>
      <w:r w:rsidR="003A6DD5" w:rsidRPr="003A6DD5">
        <w:t>in order to</w:t>
      </w:r>
      <w:proofErr w:type="gramEnd"/>
      <w:r w:rsidR="003A6DD5" w:rsidRPr="003A6DD5">
        <w:t xml:space="preserve"> carry out the activities described under these Terms of Referenc</w:t>
      </w:r>
      <w:r w:rsidR="003A6DD5">
        <w:t xml:space="preserve">e as required by the </w:t>
      </w:r>
      <w:r w:rsidR="0053255F">
        <w:t>task team</w:t>
      </w:r>
      <w:r w:rsidR="001F364F">
        <w:t>.</w:t>
      </w:r>
    </w:p>
    <w:p w14:paraId="00A38BDF" w14:textId="77777777" w:rsidR="00D420ED" w:rsidRPr="00A2407C" w:rsidRDefault="00D420ED" w:rsidP="00A2407C"/>
    <w:p w14:paraId="1D39A1FC" w14:textId="77777777" w:rsidR="00831E1C" w:rsidRPr="00831E1C" w:rsidRDefault="00831E1C" w:rsidP="00831E1C">
      <w:pPr>
        <w:pStyle w:val="Heading1"/>
      </w:pPr>
      <w:r>
        <w:t>Minimum qualifications</w:t>
      </w:r>
    </w:p>
    <w:p w14:paraId="47080E53" w14:textId="77777777" w:rsidR="00E10793" w:rsidRDefault="004F428C" w:rsidP="004F428C">
      <w:pPr>
        <w:pStyle w:val="Heading2"/>
      </w:pPr>
      <w:r>
        <w:t>General</w:t>
      </w:r>
    </w:p>
    <w:p w14:paraId="1B1A59F6" w14:textId="77777777" w:rsidR="004F428C" w:rsidRDefault="004F428C" w:rsidP="004F428C">
      <w:r>
        <w:t>The Firm should be able to demonstrate:</w:t>
      </w:r>
    </w:p>
    <w:p w14:paraId="5CF9FF64" w14:textId="77777777" w:rsidR="004F428C" w:rsidRDefault="001B3E05" w:rsidP="004F428C">
      <w:pPr>
        <w:pStyle w:val="ListParagraph"/>
        <w:numPr>
          <w:ilvl w:val="0"/>
          <w:numId w:val="24"/>
        </w:numPr>
      </w:pPr>
      <w:r>
        <w:lastRenderedPageBreak/>
        <w:t xml:space="preserve">At least 20 years of experience </w:t>
      </w:r>
      <w:r w:rsidR="004F428C">
        <w:t xml:space="preserve">in civil/structural </w:t>
      </w:r>
      <w:r w:rsidR="00B34FAF">
        <w:t>engineering</w:t>
      </w:r>
      <w:r w:rsidR="004F428C">
        <w:t>;</w:t>
      </w:r>
    </w:p>
    <w:p w14:paraId="7DC79509" w14:textId="77777777" w:rsidR="001B3E05" w:rsidRPr="00E10793" w:rsidRDefault="00B34FAF" w:rsidP="001B3E05">
      <w:pPr>
        <w:pStyle w:val="ListParagraph"/>
        <w:numPr>
          <w:ilvl w:val="0"/>
          <w:numId w:val="24"/>
        </w:numPr>
      </w:pPr>
      <w:r>
        <w:t>D</w:t>
      </w:r>
      <w:r w:rsidR="001B3E05">
        <w:t>emonstrated expertise on disaster risk management with emphasis on the e</w:t>
      </w:r>
      <w:r w:rsidR="00E36532">
        <w:t>ducation and health sectors;</w:t>
      </w:r>
    </w:p>
    <w:p w14:paraId="6CAD882E" w14:textId="77777777" w:rsidR="001B3E05" w:rsidRDefault="001B3E05" w:rsidP="004F428C">
      <w:pPr>
        <w:pStyle w:val="ListParagraph"/>
        <w:numPr>
          <w:ilvl w:val="0"/>
          <w:numId w:val="24"/>
        </w:numPr>
      </w:pPr>
      <w:r>
        <w:t>Demonstrated experience in designing and delivering training programs in seismic risk assessment, seismic retrofitting, and performance-based engineering;</w:t>
      </w:r>
      <w:r w:rsidR="00E36532">
        <w:t xml:space="preserve"> and</w:t>
      </w:r>
    </w:p>
    <w:p w14:paraId="584E4E1C" w14:textId="4D16BA32" w:rsidR="00B34FAF" w:rsidRDefault="00E36532" w:rsidP="00B34FAF">
      <w:pPr>
        <w:pStyle w:val="ListParagraph"/>
        <w:numPr>
          <w:ilvl w:val="0"/>
          <w:numId w:val="24"/>
        </w:numPr>
      </w:pPr>
      <w:r>
        <w:t>Demonstrated e</w:t>
      </w:r>
      <w:r w:rsidR="00B34FAF">
        <w:t xml:space="preserve">xperience in managing projects worldwide, including </w:t>
      </w:r>
      <w:r w:rsidR="00D160CA">
        <w:t>the region of the engagement</w:t>
      </w:r>
      <w:r>
        <w:t>.</w:t>
      </w:r>
    </w:p>
    <w:p w14:paraId="4F177CAF" w14:textId="77777777" w:rsidR="001D3A3C" w:rsidRDefault="001D3A3C" w:rsidP="00E10793"/>
    <w:p w14:paraId="531730B9" w14:textId="77777777" w:rsidR="001E142E" w:rsidRDefault="001E142E" w:rsidP="001E142E">
      <w:pPr>
        <w:pStyle w:val="Heading2"/>
      </w:pPr>
      <w:r>
        <w:t xml:space="preserve">Specific </w:t>
      </w:r>
      <w:r w:rsidR="00B34FAF">
        <w:t>qualifications</w:t>
      </w:r>
    </w:p>
    <w:p w14:paraId="3BB4F94E" w14:textId="77777777" w:rsidR="001E142E" w:rsidRPr="001E142E" w:rsidRDefault="001E142E" w:rsidP="001E142E">
      <w:pPr>
        <w:rPr>
          <w:u w:val="single"/>
        </w:rPr>
      </w:pPr>
      <w:r w:rsidRPr="001E142E">
        <w:rPr>
          <w:u w:val="single"/>
        </w:rPr>
        <w:t>Team Leader</w:t>
      </w:r>
    </w:p>
    <w:p w14:paraId="28CD05D8" w14:textId="77777777" w:rsidR="001E142E" w:rsidRDefault="001E142E" w:rsidP="001E142E">
      <w:pPr>
        <w:pStyle w:val="ListParagraph"/>
        <w:numPr>
          <w:ilvl w:val="0"/>
          <w:numId w:val="24"/>
        </w:numPr>
      </w:pPr>
      <w:r>
        <w:t xml:space="preserve">Master’s </w:t>
      </w:r>
      <w:r w:rsidR="00B34FAF">
        <w:t>and/</w:t>
      </w:r>
      <w:r>
        <w:t>or Doctorate degree in Civil/Structural Engineering from a leading international university</w:t>
      </w:r>
      <w:r w:rsidR="00E36532">
        <w:t>;</w:t>
      </w:r>
    </w:p>
    <w:p w14:paraId="5C660782" w14:textId="77777777" w:rsidR="001E142E" w:rsidRDefault="001E142E" w:rsidP="001E142E">
      <w:pPr>
        <w:pStyle w:val="ListParagraph"/>
        <w:numPr>
          <w:ilvl w:val="0"/>
          <w:numId w:val="24"/>
        </w:numPr>
      </w:pPr>
      <w:r>
        <w:t>Minimum of 20 years of professional experience in engineering</w:t>
      </w:r>
      <w:r w:rsidR="00E36532">
        <w:t>;</w:t>
      </w:r>
      <w:r w:rsidR="00417382">
        <w:t xml:space="preserve"> and</w:t>
      </w:r>
    </w:p>
    <w:p w14:paraId="513AF079" w14:textId="77777777" w:rsidR="001E142E" w:rsidRDefault="00B34FAF" w:rsidP="00B34FAF">
      <w:pPr>
        <w:pStyle w:val="ListParagraph"/>
        <w:numPr>
          <w:ilvl w:val="0"/>
          <w:numId w:val="24"/>
        </w:numPr>
      </w:pPr>
      <w:r>
        <w:t xml:space="preserve">Experience with </w:t>
      </w:r>
      <w:r w:rsidR="001E142E">
        <w:t>international organizations, governments, corporations, and academia</w:t>
      </w:r>
    </w:p>
    <w:p w14:paraId="5D284186" w14:textId="77777777" w:rsidR="00B34FAF" w:rsidRDefault="00B34FAF" w:rsidP="00B34FAF">
      <w:pPr>
        <w:rPr>
          <w:u w:val="single"/>
        </w:rPr>
      </w:pPr>
    </w:p>
    <w:p w14:paraId="6C669D46" w14:textId="77777777" w:rsidR="00B34FAF" w:rsidRPr="001E142E" w:rsidRDefault="00E36532" w:rsidP="00B34FAF">
      <w:pPr>
        <w:rPr>
          <w:u w:val="single"/>
        </w:rPr>
      </w:pPr>
      <w:r>
        <w:rPr>
          <w:u w:val="single"/>
        </w:rPr>
        <w:t>Project Manager</w:t>
      </w:r>
    </w:p>
    <w:p w14:paraId="37AC8057" w14:textId="77777777" w:rsidR="00E36532" w:rsidRDefault="00E36532" w:rsidP="00E36532">
      <w:pPr>
        <w:pStyle w:val="ListParagraph"/>
        <w:numPr>
          <w:ilvl w:val="0"/>
          <w:numId w:val="24"/>
        </w:numPr>
      </w:pPr>
      <w:r>
        <w:t>Master’s degree in Civil Engineering and/or another relevant field;</w:t>
      </w:r>
    </w:p>
    <w:p w14:paraId="6FC45176" w14:textId="77777777" w:rsidR="00E36532" w:rsidRDefault="00E36532" w:rsidP="00E36532">
      <w:pPr>
        <w:pStyle w:val="ListParagraph"/>
        <w:numPr>
          <w:ilvl w:val="0"/>
          <w:numId w:val="24"/>
        </w:numPr>
      </w:pPr>
      <w:r>
        <w:t>Minimum 10 years of experience in engineering, including international experience;</w:t>
      </w:r>
    </w:p>
    <w:p w14:paraId="5975FD1F" w14:textId="77777777" w:rsidR="00E36532" w:rsidRDefault="00E36532" w:rsidP="00E36532">
      <w:pPr>
        <w:pStyle w:val="ListParagraph"/>
        <w:numPr>
          <w:ilvl w:val="0"/>
          <w:numId w:val="24"/>
        </w:numPr>
      </w:pPr>
      <w:r>
        <w:t>Proven ability to work with international organizations, national governments, and NGOs; and</w:t>
      </w:r>
    </w:p>
    <w:p w14:paraId="1E7C85C6" w14:textId="77777777" w:rsidR="00E36532" w:rsidRDefault="00E36532" w:rsidP="00E36532">
      <w:pPr>
        <w:pStyle w:val="ListParagraph"/>
        <w:numPr>
          <w:ilvl w:val="0"/>
          <w:numId w:val="24"/>
        </w:numPr>
      </w:pPr>
      <w:r>
        <w:t>Experience in managing construction projects in the education and health sectors.</w:t>
      </w:r>
    </w:p>
    <w:p w14:paraId="7D5859EE" w14:textId="5C52E6E2" w:rsidR="003A6DD5" w:rsidRDefault="001C476E" w:rsidP="003A6DD5">
      <w:pPr>
        <w:sectPr w:rsidR="003A6DD5">
          <w:footerReference w:type="default" r:id="rId8"/>
          <w:pgSz w:w="12240" w:h="15840"/>
          <w:pgMar w:top="1440" w:right="1440" w:bottom="1440" w:left="1440" w:header="720" w:footer="720" w:gutter="0"/>
          <w:cols w:space="720"/>
          <w:docGrid w:linePitch="360"/>
        </w:sectPr>
      </w:pPr>
      <w:r>
        <w:br w:type="page"/>
      </w:r>
    </w:p>
    <w:p w14:paraId="417EF6BF" w14:textId="3103BE74" w:rsidR="003A6DD5" w:rsidRPr="001C476E" w:rsidRDefault="00707120" w:rsidP="003A6DD5">
      <w:pPr>
        <w:jc w:val="center"/>
        <w:rPr>
          <w:b/>
          <w:sz w:val="24"/>
        </w:rPr>
      </w:pPr>
      <w:r>
        <w:rPr>
          <w:b/>
          <w:sz w:val="24"/>
        </w:rPr>
        <w:lastRenderedPageBreak/>
        <w:t>Annex 1</w:t>
      </w:r>
    </w:p>
    <w:p w14:paraId="3ECCDDD2" w14:textId="77777777" w:rsidR="003A6DD5" w:rsidRDefault="003A6DD5" w:rsidP="003A6DD5">
      <w:pPr>
        <w:jc w:val="center"/>
        <w:rPr>
          <w:b/>
          <w:sz w:val="24"/>
        </w:rPr>
      </w:pPr>
      <w:r>
        <w:rPr>
          <w:b/>
          <w:sz w:val="24"/>
        </w:rPr>
        <w:t xml:space="preserve">Timeline for delivery of </w:t>
      </w:r>
      <w:r w:rsidR="002E0F77">
        <w:rPr>
          <w:b/>
          <w:sz w:val="24"/>
        </w:rPr>
        <w:t>activities</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20" w:firstRow="1" w:lastRow="0" w:firstColumn="0" w:lastColumn="0" w:noHBand="0" w:noVBand="1"/>
      </w:tblPr>
      <w:tblGrid>
        <w:gridCol w:w="895"/>
        <w:gridCol w:w="1170"/>
        <w:gridCol w:w="630"/>
        <w:gridCol w:w="720"/>
        <w:gridCol w:w="630"/>
        <w:gridCol w:w="990"/>
        <w:gridCol w:w="630"/>
        <w:gridCol w:w="720"/>
        <w:gridCol w:w="810"/>
        <w:gridCol w:w="995"/>
        <w:gridCol w:w="625"/>
        <w:gridCol w:w="810"/>
        <w:gridCol w:w="990"/>
        <w:gridCol w:w="545"/>
        <w:gridCol w:w="630"/>
        <w:gridCol w:w="990"/>
      </w:tblGrid>
      <w:tr w:rsidR="00AD76C2" w14:paraId="0BB26386" w14:textId="77777777" w:rsidTr="00B93534">
        <w:trPr>
          <w:trHeight w:val="233"/>
          <w:jc w:val="center"/>
        </w:trPr>
        <w:tc>
          <w:tcPr>
            <w:tcW w:w="895" w:type="dxa"/>
            <w:tcBorders>
              <w:top w:val="nil"/>
              <w:left w:val="nil"/>
              <w:bottom w:val="nil"/>
              <w:right w:val="dotted" w:sz="4" w:space="0" w:color="auto"/>
            </w:tcBorders>
          </w:tcPr>
          <w:p w14:paraId="5466925C" w14:textId="77777777" w:rsidR="00AD76C2" w:rsidRDefault="00AD76C2" w:rsidP="00256E5D">
            <w:pPr>
              <w:jc w:val="center"/>
            </w:pPr>
          </w:p>
        </w:tc>
        <w:tc>
          <w:tcPr>
            <w:tcW w:w="2520" w:type="dxa"/>
            <w:gridSpan w:val="3"/>
            <w:tcBorders>
              <w:left w:val="dotted" w:sz="4" w:space="0" w:color="auto"/>
            </w:tcBorders>
            <w:vAlign w:val="center"/>
          </w:tcPr>
          <w:p w14:paraId="7E09C1CA" w14:textId="77777777" w:rsidR="00AD76C2" w:rsidRPr="006A5D80" w:rsidRDefault="00AD76C2" w:rsidP="00256E5D">
            <w:pPr>
              <w:jc w:val="center"/>
            </w:pPr>
            <w:r>
              <w:t>2018</w:t>
            </w:r>
          </w:p>
        </w:tc>
        <w:tc>
          <w:tcPr>
            <w:tcW w:w="9365" w:type="dxa"/>
            <w:gridSpan w:val="12"/>
            <w:vAlign w:val="center"/>
          </w:tcPr>
          <w:p w14:paraId="575C5193" w14:textId="77777777" w:rsidR="00AD76C2" w:rsidRPr="006A5D80" w:rsidRDefault="00AD76C2" w:rsidP="00256E5D">
            <w:pPr>
              <w:jc w:val="center"/>
            </w:pPr>
            <w:r>
              <w:t>2019</w:t>
            </w:r>
          </w:p>
        </w:tc>
      </w:tr>
      <w:tr w:rsidR="00B93534" w14:paraId="5E7080F6" w14:textId="77777777" w:rsidTr="00B93534">
        <w:trPr>
          <w:jc w:val="center"/>
        </w:trPr>
        <w:tc>
          <w:tcPr>
            <w:tcW w:w="895" w:type="dxa"/>
            <w:tcBorders>
              <w:top w:val="nil"/>
              <w:left w:val="nil"/>
              <w:bottom w:val="dotted" w:sz="4" w:space="0" w:color="auto"/>
              <w:right w:val="dotted" w:sz="4" w:space="0" w:color="auto"/>
            </w:tcBorders>
          </w:tcPr>
          <w:p w14:paraId="55A0CD77" w14:textId="77777777" w:rsidR="00AD76C2" w:rsidRPr="006A5D80" w:rsidRDefault="00AD76C2" w:rsidP="00256E5D">
            <w:pPr>
              <w:jc w:val="center"/>
            </w:pPr>
          </w:p>
        </w:tc>
        <w:tc>
          <w:tcPr>
            <w:tcW w:w="1170" w:type="dxa"/>
            <w:tcBorders>
              <w:left w:val="dotted" w:sz="4" w:space="0" w:color="auto"/>
              <w:bottom w:val="dotted" w:sz="4" w:space="0" w:color="auto"/>
            </w:tcBorders>
            <w:vAlign w:val="center"/>
          </w:tcPr>
          <w:p w14:paraId="14F73A81" w14:textId="77777777" w:rsidR="00AD76C2" w:rsidRPr="006A5D80" w:rsidRDefault="00AD76C2" w:rsidP="00256E5D">
            <w:pPr>
              <w:jc w:val="center"/>
            </w:pPr>
            <w:r w:rsidRPr="006A5D80">
              <w:t>Oct</w:t>
            </w:r>
          </w:p>
        </w:tc>
        <w:tc>
          <w:tcPr>
            <w:tcW w:w="630" w:type="dxa"/>
            <w:vAlign w:val="center"/>
          </w:tcPr>
          <w:p w14:paraId="6B8C2C65" w14:textId="77777777" w:rsidR="00AD76C2" w:rsidRPr="006A5D80" w:rsidRDefault="00AD76C2" w:rsidP="00256E5D">
            <w:pPr>
              <w:jc w:val="center"/>
            </w:pPr>
            <w:r>
              <w:t>Nov</w:t>
            </w:r>
          </w:p>
        </w:tc>
        <w:tc>
          <w:tcPr>
            <w:tcW w:w="720" w:type="dxa"/>
            <w:vAlign w:val="center"/>
          </w:tcPr>
          <w:p w14:paraId="7B900E1B" w14:textId="77777777" w:rsidR="00AD76C2" w:rsidRPr="006A5D80" w:rsidRDefault="00AD76C2" w:rsidP="00256E5D">
            <w:pPr>
              <w:jc w:val="center"/>
            </w:pPr>
            <w:r>
              <w:t>Dec</w:t>
            </w:r>
          </w:p>
        </w:tc>
        <w:tc>
          <w:tcPr>
            <w:tcW w:w="630" w:type="dxa"/>
            <w:vAlign w:val="center"/>
          </w:tcPr>
          <w:p w14:paraId="607A25E8" w14:textId="77777777" w:rsidR="00AD76C2" w:rsidRPr="006A5D80" w:rsidRDefault="00AD76C2" w:rsidP="00256E5D">
            <w:pPr>
              <w:jc w:val="center"/>
            </w:pPr>
            <w:r>
              <w:t>Jan</w:t>
            </w:r>
          </w:p>
        </w:tc>
        <w:tc>
          <w:tcPr>
            <w:tcW w:w="990" w:type="dxa"/>
            <w:vAlign w:val="center"/>
          </w:tcPr>
          <w:p w14:paraId="490D181D" w14:textId="77777777" w:rsidR="00AD76C2" w:rsidRPr="006A5D80" w:rsidRDefault="00AD76C2" w:rsidP="00256E5D">
            <w:pPr>
              <w:jc w:val="center"/>
            </w:pPr>
            <w:r>
              <w:t>Feb</w:t>
            </w:r>
          </w:p>
        </w:tc>
        <w:tc>
          <w:tcPr>
            <w:tcW w:w="630" w:type="dxa"/>
            <w:vAlign w:val="center"/>
          </w:tcPr>
          <w:p w14:paraId="1662DA6B" w14:textId="77777777" w:rsidR="00AD76C2" w:rsidRPr="006A5D80" w:rsidRDefault="00AD76C2" w:rsidP="00256E5D">
            <w:pPr>
              <w:jc w:val="center"/>
            </w:pPr>
            <w:r>
              <w:t>Mar</w:t>
            </w:r>
          </w:p>
        </w:tc>
        <w:tc>
          <w:tcPr>
            <w:tcW w:w="720" w:type="dxa"/>
            <w:vAlign w:val="center"/>
          </w:tcPr>
          <w:p w14:paraId="6961F217" w14:textId="77777777" w:rsidR="00AD76C2" w:rsidRPr="006A5D80" w:rsidRDefault="00AD76C2" w:rsidP="00256E5D">
            <w:pPr>
              <w:jc w:val="center"/>
            </w:pPr>
            <w:r>
              <w:t>Apr</w:t>
            </w:r>
          </w:p>
        </w:tc>
        <w:tc>
          <w:tcPr>
            <w:tcW w:w="810" w:type="dxa"/>
            <w:vAlign w:val="center"/>
          </w:tcPr>
          <w:p w14:paraId="6D915789" w14:textId="77777777" w:rsidR="00AD76C2" w:rsidRPr="006A5D80" w:rsidRDefault="00AD76C2" w:rsidP="00256E5D">
            <w:pPr>
              <w:jc w:val="center"/>
            </w:pPr>
            <w:r>
              <w:t>May</w:t>
            </w:r>
          </w:p>
        </w:tc>
        <w:tc>
          <w:tcPr>
            <w:tcW w:w="995" w:type="dxa"/>
            <w:vAlign w:val="center"/>
          </w:tcPr>
          <w:p w14:paraId="7BD81448" w14:textId="77777777" w:rsidR="00AD76C2" w:rsidRPr="006A5D80" w:rsidRDefault="00AD76C2" w:rsidP="00256E5D">
            <w:pPr>
              <w:jc w:val="center"/>
            </w:pPr>
            <w:r>
              <w:t>Jun</w:t>
            </w:r>
          </w:p>
        </w:tc>
        <w:tc>
          <w:tcPr>
            <w:tcW w:w="625" w:type="dxa"/>
            <w:vAlign w:val="center"/>
          </w:tcPr>
          <w:p w14:paraId="2B8F158E" w14:textId="77777777" w:rsidR="00AD76C2" w:rsidRPr="006A5D80" w:rsidRDefault="00AD76C2" w:rsidP="00256E5D">
            <w:pPr>
              <w:jc w:val="center"/>
            </w:pPr>
            <w:r>
              <w:t>July</w:t>
            </w:r>
          </w:p>
        </w:tc>
        <w:tc>
          <w:tcPr>
            <w:tcW w:w="810" w:type="dxa"/>
            <w:vAlign w:val="center"/>
          </w:tcPr>
          <w:p w14:paraId="2B3AA4C1" w14:textId="77777777" w:rsidR="00AD76C2" w:rsidRPr="006A5D80" w:rsidRDefault="00AD76C2" w:rsidP="00256E5D">
            <w:pPr>
              <w:jc w:val="center"/>
            </w:pPr>
            <w:r>
              <w:t>Aug</w:t>
            </w:r>
          </w:p>
        </w:tc>
        <w:tc>
          <w:tcPr>
            <w:tcW w:w="990" w:type="dxa"/>
            <w:vAlign w:val="center"/>
          </w:tcPr>
          <w:p w14:paraId="03CF547D" w14:textId="77777777" w:rsidR="00AD76C2" w:rsidRPr="006A5D80" w:rsidRDefault="00AD76C2" w:rsidP="00256E5D">
            <w:pPr>
              <w:jc w:val="center"/>
            </w:pPr>
            <w:r>
              <w:t>Sep</w:t>
            </w:r>
          </w:p>
        </w:tc>
        <w:tc>
          <w:tcPr>
            <w:tcW w:w="545" w:type="dxa"/>
            <w:vAlign w:val="center"/>
          </w:tcPr>
          <w:p w14:paraId="43E8E0C1" w14:textId="77777777" w:rsidR="00AD76C2" w:rsidRPr="006A5D80" w:rsidRDefault="00AD76C2" w:rsidP="00256E5D">
            <w:pPr>
              <w:jc w:val="center"/>
            </w:pPr>
            <w:r>
              <w:t>Oct</w:t>
            </w:r>
          </w:p>
        </w:tc>
        <w:tc>
          <w:tcPr>
            <w:tcW w:w="630" w:type="dxa"/>
            <w:vAlign w:val="center"/>
          </w:tcPr>
          <w:p w14:paraId="58031F6F" w14:textId="77777777" w:rsidR="00AD76C2" w:rsidRPr="006A5D80" w:rsidRDefault="00AD76C2" w:rsidP="00256E5D">
            <w:pPr>
              <w:jc w:val="center"/>
            </w:pPr>
            <w:r>
              <w:t>Nov</w:t>
            </w:r>
          </w:p>
        </w:tc>
        <w:tc>
          <w:tcPr>
            <w:tcW w:w="990" w:type="dxa"/>
            <w:vAlign w:val="center"/>
          </w:tcPr>
          <w:p w14:paraId="0AD9BE91" w14:textId="77777777" w:rsidR="00AD76C2" w:rsidRPr="006A5D80" w:rsidRDefault="00AD76C2" w:rsidP="00256E5D">
            <w:pPr>
              <w:jc w:val="center"/>
            </w:pPr>
            <w:r>
              <w:t>Dec</w:t>
            </w:r>
          </w:p>
        </w:tc>
      </w:tr>
      <w:tr w:rsidR="00B93534" w14:paraId="0CE81DDF" w14:textId="77777777" w:rsidTr="00B93534">
        <w:trPr>
          <w:jc w:val="center"/>
        </w:trPr>
        <w:tc>
          <w:tcPr>
            <w:tcW w:w="895" w:type="dxa"/>
            <w:vMerge w:val="restart"/>
            <w:tcBorders>
              <w:top w:val="dotted" w:sz="4" w:space="0" w:color="auto"/>
            </w:tcBorders>
            <w:textDirection w:val="btLr"/>
            <w:vAlign w:val="center"/>
          </w:tcPr>
          <w:p w14:paraId="1D1057BA" w14:textId="77777777" w:rsidR="00B93534" w:rsidRPr="002E0F77" w:rsidRDefault="00B93534" w:rsidP="00B93534">
            <w:pPr>
              <w:ind w:left="113" w:right="113"/>
              <w:jc w:val="center"/>
              <w:rPr>
                <w:sz w:val="18"/>
                <w:szCs w:val="18"/>
              </w:rPr>
            </w:pPr>
            <w:r>
              <w:rPr>
                <w:sz w:val="18"/>
                <w:szCs w:val="18"/>
              </w:rPr>
              <w:t>Component 1-3</w:t>
            </w:r>
          </w:p>
        </w:tc>
        <w:tc>
          <w:tcPr>
            <w:tcW w:w="1170" w:type="dxa"/>
            <w:tcBorders>
              <w:bottom w:val="single" w:sz="12" w:space="0" w:color="auto"/>
            </w:tcBorders>
            <w:shd w:val="clear" w:color="auto" w:fill="auto"/>
            <w:vAlign w:val="center"/>
          </w:tcPr>
          <w:p w14:paraId="170245CD" w14:textId="77777777" w:rsidR="00B93534" w:rsidRPr="002E0F77" w:rsidRDefault="00B93534" w:rsidP="00256E5D">
            <w:pPr>
              <w:jc w:val="left"/>
              <w:rPr>
                <w:sz w:val="18"/>
                <w:szCs w:val="18"/>
              </w:rPr>
            </w:pPr>
            <w:r w:rsidRPr="002E0F77">
              <w:rPr>
                <w:sz w:val="18"/>
                <w:szCs w:val="18"/>
              </w:rPr>
              <w:t>Kick-off</w:t>
            </w:r>
          </w:p>
          <w:p w14:paraId="4D3C8B09" w14:textId="77777777" w:rsidR="00B93534" w:rsidRPr="002E0F77" w:rsidRDefault="00B93534" w:rsidP="00256E5D">
            <w:pPr>
              <w:jc w:val="left"/>
              <w:rPr>
                <w:sz w:val="18"/>
                <w:szCs w:val="18"/>
              </w:rPr>
            </w:pPr>
            <w:r w:rsidRPr="002E0F77">
              <w:rPr>
                <w:sz w:val="18"/>
                <w:szCs w:val="18"/>
              </w:rPr>
              <w:t>1.1 Desktop study</w:t>
            </w:r>
          </w:p>
        </w:tc>
        <w:tc>
          <w:tcPr>
            <w:tcW w:w="630" w:type="dxa"/>
            <w:tcBorders>
              <w:bottom w:val="dotted" w:sz="4" w:space="0" w:color="auto"/>
            </w:tcBorders>
            <w:vAlign w:val="center"/>
          </w:tcPr>
          <w:p w14:paraId="26AEAFA3" w14:textId="77777777" w:rsidR="00B93534" w:rsidRPr="002E0F77" w:rsidRDefault="00B93534" w:rsidP="00256E5D">
            <w:pPr>
              <w:jc w:val="left"/>
              <w:rPr>
                <w:sz w:val="18"/>
                <w:szCs w:val="18"/>
              </w:rPr>
            </w:pPr>
          </w:p>
        </w:tc>
        <w:tc>
          <w:tcPr>
            <w:tcW w:w="720" w:type="dxa"/>
            <w:tcBorders>
              <w:bottom w:val="dotted" w:sz="4" w:space="0" w:color="auto"/>
            </w:tcBorders>
            <w:vAlign w:val="center"/>
          </w:tcPr>
          <w:p w14:paraId="1694D21D" w14:textId="77777777" w:rsidR="00B93534" w:rsidRPr="002E0F77" w:rsidRDefault="00B93534" w:rsidP="00256E5D">
            <w:pPr>
              <w:jc w:val="left"/>
              <w:rPr>
                <w:sz w:val="18"/>
                <w:szCs w:val="18"/>
              </w:rPr>
            </w:pPr>
          </w:p>
        </w:tc>
        <w:tc>
          <w:tcPr>
            <w:tcW w:w="630" w:type="dxa"/>
            <w:tcBorders>
              <w:bottom w:val="dotted" w:sz="4" w:space="0" w:color="auto"/>
            </w:tcBorders>
            <w:vAlign w:val="center"/>
          </w:tcPr>
          <w:p w14:paraId="664D6A77" w14:textId="77777777" w:rsidR="00B93534" w:rsidRPr="002E0F77" w:rsidRDefault="00B93534" w:rsidP="00256E5D">
            <w:pPr>
              <w:jc w:val="left"/>
              <w:rPr>
                <w:sz w:val="18"/>
                <w:szCs w:val="18"/>
              </w:rPr>
            </w:pPr>
          </w:p>
        </w:tc>
        <w:tc>
          <w:tcPr>
            <w:tcW w:w="990" w:type="dxa"/>
            <w:tcBorders>
              <w:bottom w:val="dotted" w:sz="4" w:space="0" w:color="auto"/>
            </w:tcBorders>
            <w:vAlign w:val="center"/>
          </w:tcPr>
          <w:p w14:paraId="42FA3F75" w14:textId="77777777" w:rsidR="00B93534" w:rsidRPr="002E0F77" w:rsidRDefault="00B93534" w:rsidP="00256E5D">
            <w:pPr>
              <w:jc w:val="left"/>
              <w:rPr>
                <w:sz w:val="18"/>
                <w:szCs w:val="18"/>
              </w:rPr>
            </w:pPr>
          </w:p>
        </w:tc>
        <w:tc>
          <w:tcPr>
            <w:tcW w:w="630" w:type="dxa"/>
            <w:tcBorders>
              <w:bottom w:val="dotted" w:sz="4" w:space="0" w:color="auto"/>
            </w:tcBorders>
            <w:vAlign w:val="center"/>
          </w:tcPr>
          <w:p w14:paraId="15613862" w14:textId="77777777" w:rsidR="00B93534" w:rsidRPr="002E0F77" w:rsidRDefault="00B93534" w:rsidP="00256E5D">
            <w:pPr>
              <w:jc w:val="left"/>
              <w:rPr>
                <w:sz w:val="18"/>
                <w:szCs w:val="18"/>
              </w:rPr>
            </w:pPr>
          </w:p>
        </w:tc>
        <w:tc>
          <w:tcPr>
            <w:tcW w:w="720" w:type="dxa"/>
            <w:vAlign w:val="center"/>
          </w:tcPr>
          <w:p w14:paraId="4DBCC903" w14:textId="77777777" w:rsidR="00B93534" w:rsidRPr="002E0F77" w:rsidRDefault="00B93534" w:rsidP="00256E5D">
            <w:pPr>
              <w:jc w:val="left"/>
              <w:rPr>
                <w:sz w:val="18"/>
                <w:szCs w:val="18"/>
              </w:rPr>
            </w:pPr>
          </w:p>
        </w:tc>
        <w:tc>
          <w:tcPr>
            <w:tcW w:w="810" w:type="dxa"/>
            <w:vAlign w:val="center"/>
          </w:tcPr>
          <w:p w14:paraId="5E7867E2" w14:textId="77777777" w:rsidR="00B93534" w:rsidRPr="002E0F77" w:rsidRDefault="00B93534" w:rsidP="00256E5D">
            <w:pPr>
              <w:jc w:val="left"/>
              <w:rPr>
                <w:sz w:val="18"/>
                <w:szCs w:val="18"/>
              </w:rPr>
            </w:pPr>
          </w:p>
        </w:tc>
        <w:tc>
          <w:tcPr>
            <w:tcW w:w="995" w:type="dxa"/>
            <w:vAlign w:val="center"/>
          </w:tcPr>
          <w:p w14:paraId="4C36233D" w14:textId="77777777" w:rsidR="00B93534" w:rsidRPr="002E0F77" w:rsidRDefault="00B93534" w:rsidP="00256E5D">
            <w:pPr>
              <w:jc w:val="left"/>
              <w:rPr>
                <w:sz w:val="18"/>
                <w:szCs w:val="18"/>
              </w:rPr>
            </w:pPr>
          </w:p>
        </w:tc>
        <w:tc>
          <w:tcPr>
            <w:tcW w:w="625" w:type="dxa"/>
            <w:vAlign w:val="center"/>
          </w:tcPr>
          <w:p w14:paraId="53F2C8B4" w14:textId="77777777" w:rsidR="00B93534" w:rsidRPr="002E0F77" w:rsidRDefault="00B93534" w:rsidP="00256E5D">
            <w:pPr>
              <w:jc w:val="left"/>
              <w:rPr>
                <w:sz w:val="18"/>
                <w:szCs w:val="18"/>
              </w:rPr>
            </w:pPr>
          </w:p>
        </w:tc>
        <w:tc>
          <w:tcPr>
            <w:tcW w:w="810" w:type="dxa"/>
            <w:vAlign w:val="center"/>
          </w:tcPr>
          <w:p w14:paraId="240A90A9" w14:textId="77777777" w:rsidR="00B93534" w:rsidRPr="002E0F77" w:rsidRDefault="00B93534" w:rsidP="00256E5D">
            <w:pPr>
              <w:jc w:val="left"/>
              <w:rPr>
                <w:sz w:val="18"/>
                <w:szCs w:val="18"/>
              </w:rPr>
            </w:pPr>
          </w:p>
        </w:tc>
        <w:tc>
          <w:tcPr>
            <w:tcW w:w="990" w:type="dxa"/>
            <w:vAlign w:val="center"/>
          </w:tcPr>
          <w:p w14:paraId="445C731E" w14:textId="77777777" w:rsidR="00B93534" w:rsidRPr="002E0F77" w:rsidRDefault="00B93534" w:rsidP="00256E5D">
            <w:pPr>
              <w:jc w:val="left"/>
              <w:rPr>
                <w:sz w:val="18"/>
                <w:szCs w:val="18"/>
              </w:rPr>
            </w:pPr>
          </w:p>
        </w:tc>
        <w:tc>
          <w:tcPr>
            <w:tcW w:w="545" w:type="dxa"/>
            <w:vAlign w:val="center"/>
          </w:tcPr>
          <w:p w14:paraId="29B929EE" w14:textId="77777777" w:rsidR="00B93534" w:rsidRPr="002E0F77" w:rsidRDefault="00B93534" w:rsidP="00256E5D">
            <w:pPr>
              <w:jc w:val="left"/>
              <w:rPr>
                <w:sz w:val="18"/>
                <w:szCs w:val="18"/>
              </w:rPr>
            </w:pPr>
          </w:p>
        </w:tc>
        <w:tc>
          <w:tcPr>
            <w:tcW w:w="630" w:type="dxa"/>
            <w:vAlign w:val="center"/>
          </w:tcPr>
          <w:p w14:paraId="3F8A55BE" w14:textId="77777777" w:rsidR="00B93534" w:rsidRPr="002E0F77" w:rsidRDefault="00B93534" w:rsidP="00256E5D">
            <w:pPr>
              <w:jc w:val="left"/>
              <w:rPr>
                <w:sz w:val="18"/>
                <w:szCs w:val="18"/>
              </w:rPr>
            </w:pPr>
          </w:p>
        </w:tc>
        <w:tc>
          <w:tcPr>
            <w:tcW w:w="990" w:type="dxa"/>
            <w:vAlign w:val="center"/>
          </w:tcPr>
          <w:p w14:paraId="39084266" w14:textId="77777777" w:rsidR="00B93534" w:rsidRPr="002E0F77" w:rsidRDefault="00B93534" w:rsidP="00256E5D">
            <w:pPr>
              <w:jc w:val="left"/>
              <w:rPr>
                <w:sz w:val="18"/>
                <w:szCs w:val="18"/>
              </w:rPr>
            </w:pPr>
          </w:p>
        </w:tc>
      </w:tr>
      <w:tr w:rsidR="00B93534" w14:paraId="565754E8" w14:textId="77777777" w:rsidTr="00B93534">
        <w:trPr>
          <w:jc w:val="center"/>
        </w:trPr>
        <w:tc>
          <w:tcPr>
            <w:tcW w:w="895" w:type="dxa"/>
            <w:vMerge/>
            <w:vAlign w:val="center"/>
          </w:tcPr>
          <w:p w14:paraId="3FCEAD2F" w14:textId="77777777" w:rsidR="00B93534" w:rsidRPr="002E0F77" w:rsidRDefault="00B93534" w:rsidP="00B93534">
            <w:pPr>
              <w:jc w:val="center"/>
              <w:rPr>
                <w:sz w:val="18"/>
                <w:szCs w:val="18"/>
              </w:rPr>
            </w:pPr>
          </w:p>
        </w:tc>
        <w:tc>
          <w:tcPr>
            <w:tcW w:w="1170" w:type="dxa"/>
            <w:tcBorders>
              <w:top w:val="single" w:sz="12" w:space="0" w:color="auto"/>
            </w:tcBorders>
            <w:vAlign w:val="center"/>
          </w:tcPr>
          <w:p w14:paraId="76D6AE40" w14:textId="77777777" w:rsidR="00B93534" w:rsidRPr="002E0F77" w:rsidRDefault="00B93534" w:rsidP="00256E5D">
            <w:pPr>
              <w:jc w:val="left"/>
              <w:rPr>
                <w:sz w:val="18"/>
                <w:szCs w:val="18"/>
              </w:rPr>
            </w:pPr>
          </w:p>
        </w:tc>
        <w:tc>
          <w:tcPr>
            <w:tcW w:w="3600" w:type="dxa"/>
            <w:gridSpan w:val="5"/>
            <w:tcBorders>
              <w:bottom w:val="single" w:sz="12" w:space="0" w:color="auto"/>
            </w:tcBorders>
            <w:shd w:val="clear" w:color="auto" w:fill="auto"/>
            <w:vAlign w:val="center"/>
          </w:tcPr>
          <w:p w14:paraId="24E7C6B6" w14:textId="359897E8" w:rsidR="00B93534" w:rsidRPr="002E0F77" w:rsidRDefault="00B93534" w:rsidP="00256E5D">
            <w:pPr>
              <w:jc w:val="left"/>
              <w:rPr>
                <w:sz w:val="18"/>
                <w:szCs w:val="18"/>
              </w:rPr>
            </w:pPr>
            <w:r>
              <w:rPr>
                <w:sz w:val="18"/>
                <w:szCs w:val="18"/>
              </w:rPr>
              <w:t xml:space="preserve">1.2 Public infrastructure baseline in </w:t>
            </w:r>
            <w:r w:rsidR="00707120">
              <w:rPr>
                <w:sz w:val="18"/>
                <w:szCs w:val="18"/>
              </w:rPr>
              <w:t>1</w:t>
            </w:r>
            <w:r w:rsidR="00707120" w:rsidRPr="00707120">
              <w:rPr>
                <w:sz w:val="18"/>
                <w:szCs w:val="18"/>
                <w:vertAlign w:val="superscript"/>
              </w:rPr>
              <w:t>st</w:t>
            </w:r>
            <w:r w:rsidR="00707120">
              <w:rPr>
                <w:sz w:val="18"/>
                <w:szCs w:val="18"/>
              </w:rPr>
              <w:t xml:space="preserve"> country</w:t>
            </w:r>
          </w:p>
        </w:tc>
        <w:tc>
          <w:tcPr>
            <w:tcW w:w="720" w:type="dxa"/>
            <w:vAlign w:val="center"/>
          </w:tcPr>
          <w:p w14:paraId="6ABEF886" w14:textId="77777777" w:rsidR="00B93534" w:rsidRPr="002E0F77" w:rsidRDefault="00B93534" w:rsidP="00256E5D">
            <w:pPr>
              <w:jc w:val="left"/>
              <w:rPr>
                <w:sz w:val="18"/>
                <w:szCs w:val="18"/>
              </w:rPr>
            </w:pPr>
          </w:p>
        </w:tc>
        <w:tc>
          <w:tcPr>
            <w:tcW w:w="810" w:type="dxa"/>
            <w:vAlign w:val="center"/>
          </w:tcPr>
          <w:p w14:paraId="3B5126AA" w14:textId="77777777" w:rsidR="00B93534" w:rsidRPr="002E0F77" w:rsidRDefault="00B93534" w:rsidP="00256E5D">
            <w:pPr>
              <w:jc w:val="left"/>
              <w:rPr>
                <w:sz w:val="18"/>
                <w:szCs w:val="18"/>
              </w:rPr>
            </w:pPr>
          </w:p>
        </w:tc>
        <w:tc>
          <w:tcPr>
            <w:tcW w:w="995" w:type="dxa"/>
            <w:vAlign w:val="center"/>
          </w:tcPr>
          <w:p w14:paraId="33451682" w14:textId="77777777" w:rsidR="00B93534" w:rsidRPr="002E0F77" w:rsidRDefault="00B93534" w:rsidP="00256E5D">
            <w:pPr>
              <w:jc w:val="left"/>
              <w:rPr>
                <w:sz w:val="18"/>
                <w:szCs w:val="18"/>
              </w:rPr>
            </w:pPr>
          </w:p>
        </w:tc>
        <w:tc>
          <w:tcPr>
            <w:tcW w:w="625" w:type="dxa"/>
            <w:vAlign w:val="center"/>
          </w:tcPr>
          <w:p w14:paraId="7C7D4F64" w14:textId="77777777" w:rsidR="00B93534" w:rsidRPr="002E0F77" w:rsidRDefault="00B93534" w:rsidP="00256E5D">
            <w:pPr>
              <w:jc w:val="left"/>
              <w:rPr>
                <w:sz w:val="18"/>
                <w:szCs w:val="18"/>
              </w:rPr>
            </w:pPr>
          </w:p>
        </w:tc>
        <w:tc>
          <w:tcPr>
            <w:tcW w:w="810" w:type="dxa"/>
            <w:vAlign w:val="center"/>
          </w:tcPr>
          <w:p w14:paraId="6E5BAB2F" w14:textId="77777777" w:rsidR="00B93534" w:rsidRPr="002E0F77" w:rsidRDefault="00B93534" w:rsidP="00256E5D">
            <w:pPr>
              <w:jc w:val="left"/>
              <w:rPr>
                <w:sz w:val="18"/>
                <w:szCs w:val="18"/>
              </w:rPr>
            </w:pPr>
          </w:p>
        </w:tc>
        <w:tc>
          <w:tcPr>
            <w:tcW w:w="990" w:type="dxa"/>
            <w:vAlign w:val="center"/>
          </w:tcPr>
          <w:p w14:paraId="4DC30DA7" w14:textId="77777777" w:rsidR="00B93534" w:rsidRPr="002E0F77" w:rsidRDefault="00B93534" w:rsidP="00256E5D">
            <w:pPr>
              <w:jc w:val="left"/>
              <w:rPr>
                <w:sz w:val="18"/>
                <w:szCs w:val="18"/>
              </w:rPr>
            </w:pPr>
          </w:p>
        </w:tc>
        <w:tc>
          <w:tcPr>
            <w:tcW w:w="545" w:type="dxa"/>
            <w:vAlign w:val="center"/>
          </w:tcPr>
          <w:p w14:paraId="4EEFA8F1" w14:textId="77777777" w:rsidR="00B93534" w:rsidRPr="002E0F77" w:rsidRDefault="00B93534" w:rsidP="00256E5D">
            <w:pPr>
              <w:jc w:val="left"/>
              <w:rPr>
                <w:sz w:val="18"/>
                <w:szCs w:val="18"/>
              </w:rPr>
            </w:pPr>
          </w:p>
        </w:tc>
        <w:tc>
          <w:tcPr>
            <w:tcW w:w="630" w:type="dxa"/>
            <w:vAlign w:val="center"/>
          </w:tcPr>
          <w:p w14:paraId="5B310742" w14:textId="77777777" w:rsidR="00B93534" w:rsidRPr="002E0F77" w:rsidRDefault="00B93534" w:rsidP="00256E5D">
            <w:pPr>
              <w:jc w:val="left"/>
              <w:rPr>
                <w:sz w:val="18"/>
                <w:szCs w:val="18"/>
              </w:rPr>
            </w:pPr>
          </w:p>
        </w:tc>
        <w:tc>
          <w:tcPr>
            <w:tcW w:w="990" w:type="dxa"/>
            <w:vAlign w:val="center"/>
          </w:tcPr>
          <w:p w14:paraId="02F0436D" w14:textId="77777777" w:rsidR="00B93534" w:rsidRPr="002E0F77" w:rsidRDefault="00B93534" w:rsidP="00256E5D">
            <w:pPr>
              <w:jc w:val="left"/>
              <w:rPr>
                <w:sz w:val="18"/>
                <w:szCs w:val="18"/>
              </w:rPr>
            </w:pPr>
          </w:p>
        </w:tc>
      </w:tr>
      <w:tr w:rsidR="00B93534" w14:paraId="67111B85" w14:textId="77777777" w:rsidTr="00B93534">
        <w:trPr>
          <w:jc w:val="center"/>
        </w:trPr>
        <w:tc>
          <w:tcPr>
            <w:tcW w:w="895" w:type="dxa"/>
            <w:vMerge/>
            <w:vAlign w:val="center"/>
          </w:tcPr>
          <w:p w14:paraId="6F613DD8" w14:textId="77777777" w:rsidR="00B93534" w:rsidRPr="002E0F77" w:rsidRDefault="00B93534" w:rsidP="00B93534">
            <w:pPr>
              <w:jc w:val="center"/>
              <w:rPr>
                <w:sz w:val="18"/>
                <w:szCs w:val="18"/>
              </w:rPr>
            </w:pPr>
          </w:p>
        </w:tc>
        <w:tc>
          <w:tcPr>
            <w:tcW w:w="1170" w:type="dxa"/>
            <w:vAlign w:val="center"/>
          </w:tcPr>
          <w:p w14:paraId="008E7817" w14:textId="77777777" w:rsidR="00B93534" w:rsidRPr="002E0F77" w:rsidRDefault="00B93534" w:rsidP="00256E5D">
            <w:pPr>
              <w:jc w:val="left"/>
              <w:rPr>
                <w:sz w:val="18"/>
                <w:szCs w:val="18"/>
              </w:rPr>
            </w:pPr>
          </w:p>
        </w:tc>
        <w:tc>
          <w:tcPr>
            <w:tcW w:w="630" w:type="dxa"/>
            <w:vAlign w:val="center"/>
          </w:tcPr>
          <w:p w14:paraId="74A1BE21" w14:textId="77777777" w:rsidR="00B93534" w:rsidRPr="002E0F77" w:rsidRDefault="00B93534" w:rsidP="00256E5D">
            <w:pPr>
              <w:jc w:val="left"/>
              <w:rPr>
                <w:sz w:val="18"/>
                <w:szCs w:val="18"/>
              </w:rPr>
            </w:pPr>
          </w:p>
        </w:tc>
        <w:tc>
          <w:tcPr>
            <w:tcW w:w="720" w:type="dxa"/>
            <w:vAlign w:val="center"/>
          </w:tcPr>
          <w:p w14:paraId="7C07E588" w14:textId="77777777" w:rsidR="00B93534" w:rsidRPr="002E0F77" w:rsidRDefault="00B93534" w:rsidP="00256E5D">
            <w:pPr>
              <w:jc w:val="left"/>
              <w:rPr>
                <w:sz w:val="18"/>
                <w:szCs w:val="18"/>
              </w:rPr>
            </w:pPr>
          </w:p>
        </w:tc>
        <w:tc>
          <w:tcPr>
            <w:tcW w:w="2970" w:type="dxa"/>
            <w:gridSpan w:val="4"/>
            <w:tcBorders>
              <w:bottom w:val="single" w:sz="12" w:space="0" w:color="auto"/>
            </w:tcBorders>
            <w:shd w:val="clear" w:color="auto" w:fill="auto"/>
            <w:vAlign w:val="center"/>
          </w:tcPr>
          <w:p w14:paraId="55FD8D36" w14:textId="44F65DB5" w:rsidR="00B93534" w:rsidRPr="002E0F77" w:rsidRDefault="00B93534" w:rsidP="00256E5D">
            <w:pPr>
              <w:jc w:val="left"/>
              <w:rPr>
                <w:sz w:val="18"/>
                <w:szCs w:val="18"/>
              </w:rPr>
            </w:pPr>
            <w:r>
              <w:rPr>
                <w:sz w:val="18"/>
                <w:szCs w:val="18"/>
              </w:rPr>
              <w:t>1.3 School infrastructure baseline in</w:t>
            </w:r>
            <w:r w:rsidR="00707120">
              <w:rPr>
                <w:sz w:val="18"/>
                <w:szCs w:val="18"/>
              </w:rPr>
              <w:t xml:space="preserve"> 2</w:t>
            </w:r>
            <w:r w:rsidR="00707120" w:rsidRPr="00707120">
              <w:rPr>
                <w:sz w:val="18"/>
                <w:szCs w:val="18"/>
                <w:vertAlign w:val="superscript"/>
              </w:rPr>
              <w:t>nd</w:t>
            </w:r>
            <w:r w:rsidR="00707120">
              <w:rPr>
                <w:sz w:val="18"/>
                <w:szCs w:val="18"/>
              </w:rPr>
              <w:t xml:space="preserve"> Country</w:t>
            </w:r>
          </w:p>
        </w:tc>
        <w:tc>
          <w:tcPr>
            <w:tcW w:w="810" w:type="dxa"/>
            <w:vAlign w:val="center"/>
          </w:tcPr>
          <w:p w14:paraId="7B1F45BA" w14:textId="77777777" w:rsidR="00B93534" w:rsidRPr="002E0F77" w:rsidRDefault="00B93534" w:rsidP="00256E5D">
            <w:pPr>
              <w:jc w:val="left"/>
              <w:rPr>
                <w:sz w:val="18"/>
                <w:szCs w:val="18"/>
              </w:rPr>
            </w:pPr>
          </w:p>
        </w:tc>
        <w:tc>
          <w:tcPr>
            <w:tcW w:w="995" w:type="dxa"/>
            <w:vAlign w:val="center"/>
          </w:tcPr>
          <w:p w14:paraId="79C2ED19" w14:textId="77777777" w:rsidR="00B93534" w:rsidRPr="002E0F77" w:rsidRDefault="00B93534" w:rsidP="00256E5D">
            <w:pPr>
              <w:jc w:val="left"/>
              <w:rPr>
                <w:sz w:val="18"/>
                <w:szCs w:val="18"/>
              </w:rPr>
            </w:pPr>
          </w:p>
        </w:tc>
        <w:tc>
          <w:tcPr>
            <w:tcW w:w="625" w:type="dxa"/>
            <w:vAlign w:val="center"/>
          </w:tcPr>
          <w:p w14:paraId="460ED417" w14:textId="77777777" w:rsidR="00B93534" w:rsidRPr="002E0F77" w:rsidRDefault="00B93534" w:rsidP="00256E5D">
            <w:pPr>
              <w:jc w:val="left"/>
              <w:rPr>
                <w:sz w:val="18"/>
                <w:szCs w:val="18"/>
              </w:rPr>
            </w:pPr>
          </w:p>
        </w:tc>
        <w:tc>
          <w:tcPr>
            <w:tcW w:w="810" w:type="dxa"/>
            <w:vAlign w:val="center"/>
          </w:tcPr>
          <w:p w14:paraId="41EB4182" w14:textId="77777777" w:rsidR="00B93534" w:rsidRPr="002E0F77" w:rsidRDefault="00B93534" w:rsidP="00256E5D">
            <w:pPr>
              <w:jc w:val="left"/>
              <w:rPr>
                <w:sz w:val="18"/>
                <w:szCs w:val="18"/>
              </w:rPr>
            </w:pPr>
          </w:p>
        </w:tc>
        <w:tc>
          <w:tcPr>
            <w:tcW w:w="990" w:type="dxa"/>
            <w:vAlign w:val="center"/>
          </w:tcPr>
          <w:p w14:paraId="793CF92E" w14:textId="77777777" w:rsidR="00B93534" w:rsidRPr="002E0F77" w:rsidRDefault="00B93534" w:rsidP="00256E5D">
            <w:pPr>
              <w:jc w:val="left"/>
              <w:rPr>
                <w:sz w:val="18"/>
                <w:szCs w:val="18"/>
              </w:rPr>
            </w:pPr>
          </w:p>
        </w:tc>
        <w:tc>
          <w:tcPr>
            <w:tcW w:w="545" w:type="dxa"/>
            <w:vAlign w:val="center"/>
          </w:tcPr>
          <w:p w14:paraId="33305B90" w14:textId="77777777" w:rsidR="00B93534" w:rsidRPr="002E0F77" w:rsidRDefault="00B93534" w:rsidP="00256E5D">
            <w:pPr>
              <w:jc w:val="left"/>
              <w:rPr>
                <w:sz w:val="18"/>
                <w:szCs w:val="18"/>
              </w:rPr>
            </w:pPr>
          </w:p>
        </w:tc>
        <w:tc>
          <w:tcPr>
            <w:tcW w:w="630" w:type="dxa"/>
            <w:vAlign w:val="center"/>
          </w:tcPr>
          <w:p w14:paraId="613574E8" w14:textId="77777777" w:rsidR="00B93534" w:rsidRPr="002E0F77" w:rsidRDefault="00B93534" w:rsidP="00256E5D">
            <w:pPr>
              <w:jc w:val="left"/>
              <w:rPr>
                <w:sz w:val="18"/>
                <w:szCs w:val="18"/>
              </w:rPr>
            </w:pPr>
          </w:p>
        </w:tc>
        <w:tc>
          <w:tcPr>
            <w:tcW w:w="990" w:type="dxa"/>
            <w:vAlign w:val="center"/>
          </w:tcPr>
          <w:p w14:paraId="5AD2E110" w14:textId="77777777" w:rsidR="00B93534" w:rsidRPr="002E0F77" w:rsidRDefault="00B93534" w:rsidP="00256E5D">
            <w:pPr>
              <w:jc w:val="left"/>
              <w:rPr>
                <w:sz w:val="18"/>
                <w:szCs w:val="18"/>
              </w:rPr>
            </w:pPr>
          </w:p>
        </w:tc>
      </w:tr>
      <w:tr w:rsidR="00B93534" w14:paraId="4E714ABA" w14:textId="77777777" w:rsidTr="00B93534">
        <w:trPr>
          <w:jc w:val="center"/>
        </w:trPr>
        <w:tc>
          <w:tcPr>
            <w:tcW w:w="895" w:type="dxa"/>
            <w:vMerge/>
            <w:vAlign w:val="center"/>
          </w:tcPr>
          <w:p w14:paraId="1659AF0F" w14:textId="77777777" w:rsidR="00B93534" w:rsidRPr="002E0F77" w:rsidRDefault="00B93534" w:rsidP="00B93534">
            <w:pPr>
              <w:jc w:val="center"/>
              <w:rPr>
                <w:sz w:val="18"/>
                <w:szCs w:val="18"/>
              </w:rPr>
            </w:pPr>
          </w:p>
        </w:tc>
        <w:tc>
          <w:tcPr>
            <w:tcW w:w="1170" w:type="dxa"/>
            <w:vAlign w:val="center"/>
          </w:tcPr>
          <w:p w14:paraId="099DA1F4" w14:textId="77777777" w:rsidR="00B93534" w:rsidRPr="002E0F77" w:rsidRDefault="00B93534" w:rsidP="00256E5D">
            <w:pPr>
              <w:jc w:val="left"/>
              <w:rPr>
                <w:sz w:val="18"/>
                <w:szCs w:val="18"/>
              </w:rPr>
            </w:pPr>
          </w:p>
        </w:tc>
        <w:tc>
          <w:tcPr>
            <w:tcW w:w="630" w:type="dxa"/>
            <w:vAlign w:val="center"/>
          </w:tcPr>
          <w:p w14:paraId="7F5AB666" w14:textId="77777777" w:rsidR="00B93534" w:rsidRPr="002E0F77" w:rsidRDefault="00B93534" w:rsidP="00256E5D">
            <w:pPr>
              <w:jc w:val="left"/>
              <w:rPr>
                <w:sz w:val="18"/>
                <w:szCs w:val="18"/>
              </w:rPr>
            </w:pPr>
          </w:p>
        </w:tc>
        <w:tc>
          <w:tcPr>
            <w:tcW w:w="720" w:type="dxa"/>
            <w:vAlign w:val="center"/>
          </w:tcPr>
          <w:p w14:paraId="56146010" w14:textId="77777777" w:rsidR="00B93534" w:rsidRPr="002E0F77" w:rsidRDefault="00B93534" w:rsidP="00256E5D">
            <w:pPr>
              <w:jc w:val="left"/>
              <w:rPr>
                <w:sz w:val="18"/>
                <w:szCs w:val="18"/>
              </w:rPr>
            </w:pPr>
          </w:p>
        </w:tc>
        <w:tc>
          <w:tcPr>
            <w:tcW w:w="630" w:type="dxa"/>
            <w:vAlign w:val="center"/>
          </w:tcPr>
          <w:p w14:paraId="66B62D23" w14:textId="77777777" w:rsidR="00B93534" w:rsidRPr="002E0F77" w:rsidRDefault="00B93534" w:rsidP="00256E5D">
            <w:pPr>
              <w:jc w:val="left"/>
              <w:rPr>
                <w:sz w:val="18"/>
                <w:szCs w:val="18"/>
              </w:rPr>
            </w:pPr>
          </w:p>
        </w:tc>
        <w:tc>
          <w:tcPr>
            <w:tcW w:w="990" w:type="dxa"/>
            <w:vAlign w:val="center"/>
          </w:tcPr>
          <w:p w14:paraId="75EE840F" w14:textId="77777777" w:rsidR="00B93534" w:rsidRPr="002E0F77" w:rsidRDefault="00B93534" w:rsidP="00256E5D">
            <w:pPr>
              <w:jc w:val="left"/>
              <w:rPr>
                <w:sz w:val="18"/>
                <w:szCs w:val="18"/>
              </w:rPr>
            </w:pPr>
          </w:p>
        </w:tc>
        <w:tc>
          <w:tcPr>
            <w:tcW w:w="630" w:type="dxa"/>
            <w:vAlign w:val="center"/>
          </w:tcPr>
          <w:p w14:paraId="5A4D2650" w14:textId="77777777" w:rsidR="00B93534" w:rsidRPr="002E0F77" w:rsidRDefault="00B93534" w:rsidP="00256E5D">
            <w:pPr>
              <w:jc w:val="left"/>
              <w:rPr>
                <w:sz w:val="18"/>
                <w:szCs w:val="18"/>
              </w:rPr>
            </w:pPr>
          </w:p>
        </w:tc>
        <w:tc>
          <w:tcPr>
            <w:tcW w:w="3150" w:type="dxa"/>
            <w:gridSpan w:val="4"/>
            <w:tcBorders>
              <w:bottom w:val="single" w:sz="12" w:space="0" w:color="auto"/>
            </w:tcBorders>
            <w:shd w:val="clear" w:color="auto" w:fill="auto"/>
            <w:vAlign w:val="center"/>
          </w:tcPr>
          <w:p w14:paraId="5CC3B66F" w14:textId="3F738DBD" w:rsidR="00B93534" w:rsidRPr="002E0F77" w:rsidRDefault="00B93534" w:rsidP="00256E5D">
            <w:pPr>
              <w:jc w:val="left"/>
              <w:rPr>
                <w:sz w:val="18"/>
                <w:szCs w:val="18"/>
              </w:rPr>
            </w:pPr>
            <w:r>
              <w:rPr>
                <w:sz w:val="18"/>
                <w:szCs w:val="18"/>
              </w:rPr>
              <w:t xml:space="preserve">2.1 </w:t>
            </w:r>
            <w:r w:rsidRPr="00256E5D">
              <w:rPr>
                <w:sz w:val="18"/>
                <w:szCs w:val="18"/>
              </w:rPr>
              <w:t xml:space="preserve">Assessment of representative building types in </w:t>
            </w:r>
            <w:r w:rsidR="00707120">
              <w:rPr>
                <w:sz w:val="18"/>
                <w:szCs w:val="18"/>
              </w:rPr>
              <w:t>1</w:t>
            </w:r>
            <w:r w:rsidR="00707120" w:rsidRPr="00707120">
              <w:rPr>
                <w:sz w:val="18"/>
                <w:szCs w:val="18"/>
                <w:vertAlign w:val="superscript"/>
              </w:rPr>
              <w:t>st</w:t>
            </w:r>
            <w:r w:rsidR="00707120">
              <w:rPr>
                <w:sz w:val="18"/>
                <w:szCs w:val="18"/>
              </w:rPr>
              <w:t xml:space="preserve"> country</w:t>
            </w:r>
          </w:p>
        </w:tc>
        <w:tc>
          <w:tcPr>
            <w:tcW w:w="810" w:type="dxa"/>
            <w:vAlign w:val="center"/>
          </w:tcPr>
          <w:p w14:paraId="5B3AA554" w14:textId="77777777" w:rsidR="00B93534" w:rsidRPr="002E0F77" w:rsidRDefault="00B93534" w:rsidP="00256E5D">
            <w:pPr>
              <w:jc w:val="left"/>
              <w:rPr>
                <w:sz w:val="18"/>
                <w:szCs w:val="18"/>
              </w:rPr>
            </w:pPr>
          </w:p>
        </w:tc>
        <w:tc>
          <w:tcPr>
            <w:tcW w:w="990" w:type="dxa"/>
            <w:vAlign w:val="center"/>
          </w:tcPr>
          <w:p w14:paraId="73E55BA8" w14:textId="77777777" w:rsidR="00B93534" w:rsidRPr="002E0F77" w:rsidRDefault="00B93534" w:rsidP="00256E5D">
            <w:pPr>
              <w:jc w:val="left"/>
              <w:rPr>
                <w:sz w:val="18"/>
                <w:szCs w:val="18"/>
              </w:rPr>
            </w:pPr>
          </w:p>
        </w:tc>
        <w:tc>
          <w:tcPr>
            <w:tcW w:w="545" w:type="dxa"/>
            <w:vAlign w:val="center"/>
          </w:tcPr>
          <w:p w14:paraId="40FA3B8F" w14:textId="77777777" w:rsidR="00B93534" w:rsidRPr="002E0F77" w:rsidRDefault="00B93534" w:rsidP="00256E5D">
            <w:pPr>
              <w:jc w:val="left"/>
              <w:rPr>
                <w:sz w:val="18"/>
                <w:szCs w:val="18"/>
              </w:rPr>
            </w:pPr>
          </w:p>
        </w:tc>
        <w:tc>
          <w:tcPr>
            <w:tcW w:w="630" w:type="dxa"/>
            <w:vAlign w:val="center"/>
          </w:tcPr>
          <w:p w14:paraId="5ACBBCC8" w14:textId="77777777" w:rsidR="00B93534" w:rsidRPr="002E0F77" w:rsidRDefault="00B93534" w:rsidP="00256E5D">
            <w:pPr>
              <w:jc w:val="left"/>
              <w:rPr>
                <w:sz w:val="18"/>
                <w:szCs w:val="18"/>
              </w:rPr>
            </w:pPr>
          </w:p>
        </w:tc>
        <w:tc>
          <w:tcPr>
            <w:tcW w:w="990" w:type="dxa"/>
            <w:vAlign w:val="center"/>
          </w:tcPr>
          <w:p w14:paraId="55162AB5" w14:textId="77777777" w:rsidR="00B93534" w:rsidRPr="002E0F77" w:rsidRDefault="00B93534" w:rsidP="00256E5D">
            <w:pPr>
              <w:jc w:val="left"/>
              <w:rPr>
                <w:sz w:val="18"/>
                <w:szCs w:val="18"/>
              </w:rPr>
            </w:pPr>
          </w:p>
        </w:tc>
      </w:tr>
      <w:tr w:rsidR="00B93534" w14:paraId="70175BFC" w14:textId="77777777" w:rsidTr="00B93534">
        <w:trPr>
          <w:jc w:val="center"/>
        </w:trPr>
        <w:tc>
          <w:tcPr>
            <w:tcW w:w="895" w:type="dxa"/>
            <w:vMerge/>
            <w:vAlign w:val="center"/>
          </w:tcPr>
          <w:p w14:paraId="6B4CADC4" w14:textId="77777777" w:rsidR="00B93534" w:rsidRPr="002E0F77" w:rsidRDefault="00B93534" w:rsidP="00B93534">
            <w:pPr>
              <w:jc w:val="center"/>
              <w:rPr>
                <w:sz w:val="18"/>
                <w:szCs w:val="18"/>
              </w:rPr>
            </w:pPr>
          </w:p>
        </w:tc>
        <w:tc>
          <w:tcPr>
            <w:tcW w:w="1170" w:type="dxa"/>
            <w:vAlign w:val="center"/>
          </w:tcPr>
          <w:p w14:paraId="77B31D21" w14:textId="77777777" w:rsidR="00B93534" w:rsidRPr="002E0F77" w:rsidRDefault="00B93534" w:rsidP="00256E5D">
            <w:pPr>
              <w:jc w:val="left"/>
              <w:rPr>
                <w:sz w:val="18"/>
                <w:szCs w:val="18"/>
              </w:rPr>
            </w:pPr>
          </w:p>
        </w:tc>
        <w:tc>
          <w:tcPr>
            <w:tcW w:w="630" w:type="dxa"/>
            <w:vAlign w:val="center"/>
          </w:tcPr>
          <w:p w14:paraId="2D716E9B" w14:textId="77777777" w:rsidR="00B93534" w:rsidRPr="002E0F77" w:rsidRDefault="00B93534" w:rsidP="00256E5D">
            <w:pPr>
              <w:jc w:val="left"/>
              <w:rPr>
                <w:sz w:val="18"/>
                <w:szCs w:val="18"/>
              </w:rPr>
            </w:pPr>
          </w:p>
        </w:tc>
        <w:tc>
          <w:tcPr>
            <w:tcW w:w="720" w:type="dxa"/>
            <w:vAlign w:val="center"/>
          </w:tcPr>
          <w:p w14:paraId="73ACEE45" w14:textId="77777777" w:rsidR="00B93534" w:rsidRPr="002E0F77" w:rsidRDefault="00B93534" w:rsidP="00256E5D">
            <w:pPr>
              <w:jc w:val="left"/>
              <w:rPr>
                <w:sz w:val="18"/>
                <w:szCs w:val="18"/>
              </w:rPr>
            </w:pPr>
          </w:p>
        </w:tc>
        <w:tc>
          <w:tcPr>
            <w:tcW w:w="630" w:type="dxa"/>
            <w:vAlign w:val="center"/>
          </w:tcPr>
          <w:p w14:paraId="4C3DD596" w14:textId="77777777" w:rsidR="00B93534" w:rsidRPr="002E0F77" w:rsidRDefault="00B93534" w:rsidP="00256E5D">
            <w:pPr>
              <w:jc w:val="left"/>
              <w:rPr>
                <w:sz w:val="18"/>
                <w:szCs w:val="18"/>
              </w:rPr>
            </w:pPr>
          </w:p>
        </w:tc>
        <w:tc>
          <w:tcPr>
            <w:tcW w:w="990" w:type="dxa"/>
            <w:vAlign w:val="center"/>
          </w:tcPr>
          <w:p w14:paraId="7B37B388" w14:textId="77777777" w:rsidR="00B93534" w:rsidRPr="002E0F77" w:rsidRDefault="00B93534" w:rsidP="00256E5D">
            <w:pPr>
              <w:jc w:val="left"/>
              <w:rPr>
                <w:sz w:val="18"/>
                <w:szCs w:val="18"/>
              </w:rPr>
            </w:pPr>
          </w:p>
        </w:tc>
        <w:tc>
          <w:tcPr>
            <w:tcW w:w="630" w:type="dxa"/>
            <w:vAlign w:val="center"/>
          </w:tcPr>
          <w:p w14:paraId="22EF52A8" w14:textId="77777777" w:rsidR="00B93534" w:rsidRPr="002E0F77" w:rsidRDefault="00B93534" w:rsidP="00256E5D">
            <w:pPr>
              <w:jc w:val="left"/>
              <w:rPr>
                <w:sz w:val="18"/>
                <w:szCs w:val="18"/>
              </w:rPr>
            </w:pPr>
          </w:p>
        </w:tc>
        <w:tc>
          <w:tcPr>
            <w:tcW w:w="720" w:type="dxa"/>
            <w:vAlign w:val="center"/>
          </w:tcPr>
          <w:p w14:paraId="5242C063" w14:textId="77777777" w:rsidR="00B93534" w:rsidRPr="002E0F77" w:rsidRDefault="00B93534" w:rsidP="00256E5D">
            <w:pPr>
              <w:jc w:val="left"/>
              <w:rPr>
                <w:sz w:val="18"/>
                <w:szCs w:val="18"/>
              </w:rPr>
            </w:pPr>
          </w:p>
        </w:tc>
        <w:tc>
          <w:tcPr>
            <w:tcW w:w="3240" w:type="dxa"/>
            <w:gridSpan w:val="4"/>
            <w:tcBorders>
              <w:bottom w:val="single" w:sz="12" w:space="0" w:color="auto"/>
            </w:tcBorders>
            <w:shd w:val="clear" w:color="auto" w:fill="auto"/>
            <w:vAlign w:val="center"/>
          </w:tcPr>
          <w:p w14:paraId="65DB6922" w14:textId="77777777" w:rsidR="00B93534" w:rsidRPr="002E0F77" w:rsidRDefault="00B93534" w:rsidP="00256E5D">
            <w:pPr>
              <w:jc w:val="left"/>
              <w:rPr>
                <w:sz w:val="18"/>
                <w:szCs w:val="18"/>
              </w:rPr>
            </w:pPr>
            <w:r>
              <w:rPr>
                <w:sz w:val="18"/>
                <w:szCs w:val="18"/>
              </w:rPr>
              <w:t xml:space="preserve">2.2 </w:t>
            </w:r>
            <w:r w:rsidRPr="00256E5D">
              <w:rPr>
                <w:sz w:val="18"/>
                <w:szCs w:val="18"/>
              </w:rPr>
              <w:t>Assessment of representative build</w:t>
            </w:r>
            <w:r>
              <w:rPr>
                <w:sz w:val="18"/>
                <w:szCs w:val="18"/>
              </w:rPr>
              <w:t>ing types in KR</w:t>
            </w:r>
          </w:p>
        </w:tc>
        <w:tc>
          <w:tcPr>
            <w:tcW w:w="990" w:type="dxa"/>
            <w:vAlign w:val="center"/>
          </w:tcPr>
          <w:p w14:paraId="2D5D2F05" w14:textId="77777777" w:rsidR="00B93534" w:rsidRPr="002E0F77" w:rsidRDefault="00B93534" w:rsidP="00256E5D">
            <w:pPr>
              <w:jc w:val="left"/>
              <w:rPr>
                <w:sz w:val="18"/>
                <w:szCs w:val="18"/>
              </w:rPr>
            </w:pPr>
          </w:p>
        </w:tc>
        <w:tc>
          <w:tcPr>
            <w:tcW w:w="545" w:type="dxa"/>
            <w:vAlign w:val="center"/>
          </w:tcPr>
          <w:p w14:paraId="6AE19B58" w14:textId="77777777" w:rsidR="00B93534" w:rsidRPr="002E0F77" w:rsidRDefault="00B93534" w:rsidP="00256E5D">
            <w:pPr>
              <w:jc w:val="left"/>
              <w:rPr>
                <w:sz w:val="18"/>
                <w:szCs w:val="18"/>
              </w:rPr>
            </w:pPr>
          </w:p>
        </w:tc>
        <w:tc>
          <w:tcPr>
            <w:tcW w:w="630" w:type="dxa"/>
            <w:vAlign w:val="center"/>
          </w:tcPr>
          <w:p w14:paraId="6C117893" w14:textId="77777777" w:rsidR="00B93534" w:rsidRPr="002E0F77" w:rsidRDefault="00B93534" w:rsidP="00256E5D">
            <w:pPr>
              <w:jc w:val="left"/>
              <w:rPr>
                <w:sz w:val="18"/>
                <w:szCs w:val="18"/>
              </w:rPr>
            </w:pPr>
          </w:p>
        </w:tc>
        <w:tc>
          <w:tcPr>
            <w:tcW w:w="990" w:type="dxa"/>
            <w:vAlign w:val="center"/>
          </w:tcPr>
          <w:p w14:paraId="754B981C" w14:textId="77777777" w:rsidR="00B93534" w:rsidRPr="002E0F77" w:rsidRDefault="00B93534" w:rsidP="00256E5D">
            <w:pPr>
              <w:jc w:val="left"/>
              <w:rPr>
                <w:sz w:val="18"/>
                <w:szCs w:val="18"/>
              </w:rPr>
            </w:pPr>
          </w:p>
        </w:tc>
      </w:tr>
      <w:tr w:rsidR="00B93534" w14:paraId="490D99E5" w14:textId="77777777" w:rsidTr="00B93534">
        <w:trPr>
          <w:jc w:val="center"/>
        </w:trPr>
        <w:tc>
          <w:tcPr>
            <w:tcW w:w="895" w:type="dxa"/>
            <w:vMerge/>
            <w:vAlign w:val="center"/>
          </w:tcPr>
          <w:p w14:paraId="4B30CF74" w14:textId="77777777" w:rsidR="00B93534" w:rsidRPr="002E0F77" w:rsidRDefault="00B93534" w:rsidP="00B93534">
            <w:pPr>
              <w:jc w:val="center"/>
              <w:rPr>
                <w:sz w:val="18"/>
                <w:szCs w:val="18"/>
              </w:rPr>
            </w:pPr>
          </w:p>
        </w:tc>
        <w:tc>
          <w:tcPr>
            <w:tcW w:w="1170" w:type="dxa"/>
            <w:vAlign w:val="center"/>
          </w:tcPr>
          <w:p w14:paraId="2A936730" w14:textId="77777777" w:rsidR="00B93534" w:rsidRPr="002E0F77" w:rsidRDefault="00B93534" w:rsidP="00256E5D">
            <w:pPr>
              <w:jc w:val="left"/>
              <w:rPr>
                <w:sz w:val="18"/>
                <w:szCs w:val="18"/>
              </w:rPr>
            </w:pPr>
          </w:p>
        </w:tc>
        <w:tc>
          <w:tcPr>
            <w:tcW w:w="630" w:type="dxa"/>
            <w:vAlign w:val="center"/>
          </w:tcPr>
          <w:p w14:paraId="73EA724D" w14:textId="77777777" w:rsidR="00B93534" w:rsidRPr="002E0F77" w:rsidRDefault="00B93534" w:rsidP="00256E5D">
            <w:pPr>
              <w:jc w:val="left"/>
              <w:rPr>
                <w:sz w:val="18"/>
                <w:szCs w:val="18"/>
              </w:rPr>
            </w:pPr>
          </w:p>
        </w:tc>
        <w:tc>
          <w:tcPr>
            <w:tcW w:w="720" w:type="dxa"/>
            <w:vAlign w:val="center"/>
          </w:tcPr>
          <w:p w14:paraId="042FFA53" w14:textId="77777777" w:rsidR="00B93534" w:rsidRPr="002E0F77" w:rsidRDefault="00B93534" w:rsidP="00256E5D">
            <w:pPr>
              <w:jc w:val="left"/>
              <w:rPr>
                <w:sz w:val="18"/>
                <w:szCs w:val="18"/>
              </w:rPr>
            </w:pPr>
          </w:p>
        </w:tc>
        <w:tc>
          <w:tcPr>
            <w:tcW w:w="630" w:type="dxa"/>
            <w:vAlign w:val="center"/>
          </w:tcPr>
          <w:p w14:paraId="3FA2E97D" w14:textId="77777777" w:rsidR="00B93534" w:rsidRPr="002E0F77" w:rsidRDefault="00B93534" w:rsidP="00256E5D">
            <w:pPr>
              <w:jc w:val="left"/>
              <w:rPr>
                <w:sz w:val="18"/>
                <w:szCs w:val="18"/>
              </w:rPr>
            </w:pPr>
          </w:p>
        </w:tc>
        <w:tc>
          <w:tcPr>
            <w:tcW w:w="990" w:type="dxa"/>
            <w:vAlign w:val="center"/>
          </w:tcPr>
          <w:p w14:paraId="67E4481C" w14:textId="77777777" w:rsidR="00B93534" w:rsidRPr="002E0F77" w:rsidRDefault="00B93534" w:rsidP="00256E5D">
            <w:pPr>
              <w:jc w:val="left"/>
              <w:rPr>
                <w:sz w:val="18"/>
                <w:szCs w:val="18"/>
              </w:rPr>
            </w:pPr>
          </w:p>
        </w:tc>
        <w:tc>
          <w:tcPr>
            <w:tcW w:w="630" w:type="dxa"/>
            <w:vAlign w:val="center"/>
          </w:tcPr>
          <w:p w14:paraId="3BAF42FF" w14:textId="77777777" w:rsidR="00B93534" w:rsidRPr="002E0F77" w:rsidRDefault="00B93534" w:rsidP="00256E5D">
            <w:pPr>
              <w:jc w:val="left"/>
              <w:rPr>
                <w:sz w:val="18"/>
                <w:szCs w:val="18"/>
              </w:rPr>
            </w:pPr>
          </w:p>
        </w:tc>
        <w:tc>
          <w:tcPr>
            <w:tcW w:w="720" w:type="dxa"/>
            <w:vAlign w:val="center"/>
          </w:tcPr>
          <w:p w14:paraId="4DAA0EE5" w14:textId="77777777" w:rsidR="00B93534" w:rsidRPr="002E0F77" w:rsidRDefault="00B93534" w:rsidP="00256E5D">
            <w:pPr>
              <w:jc w:val="left"/>
              <w:rPr>
                <w:sz w:val="18"/>
                <w:szCs w:val="18"/>
              </w:rPr>
            </w:pPr>
          </w:p>
        </w:tc>
        <w:tc>
          <w:tcPr>
            <w:tcW w:w="810" w:type="dxa"/>
            <w:vAlign w:val="center"/>
          </w:tcPr>
          <w:p w14:paraId="100A545D" w14:textId="77777777" w:rsidR="00B93534" w:rsidRPr="002E0F77" w:rsidRDefault="00B93534" w:rsidP="00256E5D">
            <w:pPr>
              <w:jc w:val="left"/>
              <w:rPr>
                <w:sz w:val="18"/>
                <w:szCs w:val="18"/>
              </w:rPr>
            </w:pPr>
          </w:p>
        </w:tc>
        <w:tc>
          <w:tcPr>
            <w:tcW w:w="995" w:type="dxa"/>
            <w:vAlign w:val="center"/>
          </w:tcPr>
          <w:p w14:paraId="77534035" w14:textId="77777777" w:rsidR="00B93534" w:rsidRPr="002E0F77" w:rsidRDefault="00B93534" w:rsidP="00256E5D">
            <w:pPr>
              <w:jc w:val="left"/>
              <w:rPr>
                <w:sz w:val="18"/>
                <w:szCs w:val="18"/>
              </w:rPr>
            </w:pPr>
          </w:p>
        </w:tc>
        <w:tc>
          <w:tcPr>
            <w:tcW w:w="2425" w:type="dxa"/>
            <w:gridSpan w:val="3"/>
            <w:tcBorders>
              <w:bottom w:val="single" w:sz="12" w:space="0" w:color="auto"/>
            </w:tcBorders>
            <w:shd w:val="clear" w:color="auto" w:fill="auto"/>
            <w:vAlign w:val="center"/>
          </w:tcPr>
          <w:p w14:paraId="4FD33BF2" w14:textId="0781C133" w:rsidR="00B93534" w:rsidRPr="002E0F77" w:rsidRDefault="00B93534" w:rsidP="00256E5D">
            <w:pPr>
              <w:jc w:val="left"/>
              <w:rPr>
                <w:sz w:val="18"/>
                <w:szCs w:val="18"/>
              </w:rPr>
            </w:pPr>
            <w:r>
              <w:rPr>
                <w:sz w:val="18"/>
                <w:szCs w:val="18"/>
              </w:rPr>
              <w:t xml:space="preserve">3.1 </w:t>
            </w:r>
            <w:r w:rsidRPr="00256E5D">
              <w:rPr>
                <w:sz w:val="18"/>
                <w:szCs w:val="18"/>
              </w:rPr>
              <w:t>Risk reduction strategies for representative building typ</w:t>
            </w:r>
            <w:r>
              <w:rPr>
                <w:sz w:val="18"/>
                <w:szCs w:val="18"/>
              </w:rPr>
              <w:t xml:space="preserve">es in </w:t>
            </w:r>
            <w:r w:rsidR="00707120">
              <w:rPr>
                <w:sz w:val="18"/>
                <w:szCs w:val="18"/>
              </w:rPr>
              <w:t>1</w:t>
            </w:r>
            <w:r w:rsidR="00707120" w:rsidRPr="00707120">
              <w:rPr>
                <w:sz w:val="18"/>
                <w:szCs w:val="18"/>
                <w:vertAlign w:val="superscript"/>
              </w:rPr>
              <w:t>st</w:t>
            </w:r>
            <w:r w:rsidR="00707120">
              <w:rPr>
                <w:sz w:val="18"/>
                <w:szCs w:val="18"/>
              </w:rPr>
              <w:t xml:space="preserve"> country</w:t>
            </w:r>
          </w:p>
        </w:tc>
        <w:tc>
          <w:tcPr>
            <w:tcW w:w="545" w:type="dxa"/>
            <w:vAlign w:val="center"/>
          </w:tcPr>
          <w:p w14:paraId="75AF9524" w14:textId="77777777" w:rsidR="00B93534" w:rsidRPr="002E0F77" w:rsidRDefault="00B93534" w:rsidP="00256E5D">
            <w:pPr>
              <w:jc w:val="left"/>
              <w:rPr>
                <w:sz w:val="18"/>
                <w:szCs w:val="18"/>
              </w:rPr>
            </w:pPr>
          </w:p>
        </w:tc>
        <w:tc>
          <w:tcPr>
            <w:tcW w:w="630" w:type="dxa"/>
            <w:vAlign w:val="center"/>
          </w:tcPr>
          <w:p w14:paraId="6BF98B4C" w14:textId="77777777" w:rsidR="00B93534" w:rsidRPr="002E0F77" w:rsidRDefault="00B93534" w:rsidP="00256E5D">
            <w:pPr>
              <w:jc w:val="left"/>
              <w:rPr>
                <w:sz w:val="18"/>
                <w:szCs w:val="18"/>
              </w:rPr>
            </w:pPr>
          </w:p>
        </w:tc>
        <w:tc>
          <w:tcPr>
            <w:tcW w:w="990" w:type="dxa"/>
            <w:vAlign w:val="center"/>
          </w:tcPr>
          <w:p w14:paraId="5F61E150" w14:textId="77777777" w:rsidR="00B93534" w:rsidRPr="002E0F77" w:rsidRDefault="00B93534" w:rsidP="00256E5D">
            <w:pPr>
              <w:jc w:val="left"/>
              <w:rPr>
                <w:sz w:val="18"/>
                <w:szCs w:val="18"/>
              </w:rPr>
            </w:pPr>
          </w:p>
        </w:tc>
      </w:tr>
      <w:tr w:rsidR="00B93534" w14:paraId="2AB1B940" w14:textId="77777777" w:rsidTr="00B93534">
        <w:trPr>
          <w:jc w:val="center"/>
        </w:trPr>
        <w:tc>
          <w:tcPr>
            <w:tcW w:w="895" w:type="dxa"/>
            <w:vMerge/>
            <w:vAlign w:val="center"/>
          </w:tcPr>
          <w:p w14:paraId="29D5CC3F" w14:textId="77777777" w:rsidR="00B93534" w:rsidRPr="002E0F77" w:rsidRDefault="00B93534" w:rsidP="00B93534">
            <w:pPr>
              <w:jc w:val="center"/>
              <w:rPr>
                <w:sz w:val="18"/>
                <w:szCs w:val="18"/>
              </w:rPr>
            </w:pPr>
          </w:p>
        </w:tc>
        <w:tc>
          <w:tcPr>
            <w:tcW w:w="1170" w:type="dxa"/>
            <w:vAlign w:val="center"/>
          </w:tcPr>
          <w:p w14:paraId="0A094F80" w14:textId="77777777" w:rsidR="00B93534" w:rsidRPr="002E0F77" w:rsidRDefault="00B93534" w:rsidP="00256E5D">
            <w:pPr>
              <w:jc w:val="left"/>
              <w:rPr>
                <w:sz w:val="18"/>
                <w:szCs w:val="18"/>
              </w:rPr>
            </w:pPr>
          </w:p>
        </w:tc>
        <w:tc>
          <w:tcPr>
            <w:tcW w:w="630" w:type="dxa"/>
            <w:vAlign w:val="center"/>
          </w:tcPr>
          <w:p w14:paraId="223BA756" w14:textId="77777777" w:rsidR="00B93534" w:rsidRPr="002E0F77" w:rsidRDefault="00B93534" w:rsidP="00256E5D">
            <w:pPr>
              <w:jc w:val="left"/>
              <w:rPr>
                <w:sz w:val="18"/>
                <w:szCs w:val="18"/>
              </w:rPr>
            </w:pPr>
          </w:p>
        </w:tc>
        <w:tc>
          <w:tcPr>
            <w:tcW w:w="720" w:type="dxa"/>
            <w:vAlign w:val="center"/>
          </w:tcPr>
          <w:p w14:paraId="658F4CCE" w14:textId="77777777" w:rsidR="00B93534" w:rsidRPr="002E0F77" w:rsidRDefault="00B93534" w:rsidP="00256E5D">
            <w:pPr>
              <w:jc w:val="left"/>
              <w:rPr>
                <w:sz w:val="18"/>
                <w:szCs w:val="18"/>
              </w:rPr>
            </w:pPr>
          </w:p>
        </w:tc>
        <w:tc>
          <w:tcPr>
            <w:tcW w:w="630" w:type="dxa"/>
            <w:vAlign w:val="center"/>
          </w:tcPr>
          <w:p w14:paraId="45826E60" w14:textId="77777777" w:rsidR="00B93534" w:rsidRPr="002E0F77" w:rsidRDefault="00B93534" w:rsidP="00256E5D">
            <w:pPr>
              <w:jc w:val="left"/>
              <w:rPr>
                <w:sz w:val="18"/>
                <w:szCs w:val="18"/>
              </w:rPr>
            </w:pPr>
          </w:p>
        </w:tc>
        <w:tc>
          <w:tcPr>
            <w:tcW w:w="990" w:type="dxa"/>
            <w:tcBorders>
              <w:bottom w:val="dotted" w:sz="4" w:space="0" w:color="000000"/>
            </w:tcBorders>
            <w:vAlign w:val="center"/>
          </w:tcPr>
          <w:p w14:paraId="37D13629" w14:textId="77777777" w:rsidR="00B93534" w:rsidRPr="002E0F77" w:rsidRDefault="00B93534" w:rsidP="00256E5D">
            <w:pPr>
              <w:jc w:val="left"/>
              <w:rPr>
                <w:sz w:val="18"/>
                <w:szCs w:val="18"/>
              </w:rPr>
            </w:pPr>
          </w:p>
        </w:tc>
        <w:tc>
          <w:tcPr>
            <w:tcW w:w="630" w:type="dxa"/>
            <w:vAlign w:val="center"/>
          </w:tcPr>
          <w:p w14:paraId="7017A233" w14:textId="77777777" w:rsidR="00B93534" w:rsidRPr="002E0F77" w:rsidRDefault="00B93534" w:rsidP="00256E5D">
            <w:pPr>
              <w:jc w:val="left"/>
              <w:rPr>
                <w:sz w:val="18"/>
                <w:szCs w:val="18"/>
              </w:rPr>
            </w:pPr>
          </w:p>
        </w:tc>
        <w:tc>
          <w:tcPr>
            <w:tcW w:w="720" w:type="dxa"/>
            <w:vAlign w:val="center"/>
          </w:tcPr>
          <w:p w14:paraId="55B68087" w14:textId="77777777" w:rsidR="00B93534" w:rsidRPr="002E0F77" w:rsidRDefault="00B93534" w:rsidP="00256E5D">
            <w:pPr>
              <w:jc w:val="left"/>
              <w:rPr>
                <w:sz w:val="18"/>
                <w:szCs w:val="18"/>
              </w:rPr>
            </w:pPr>
          </w:p>
        </w:tc>
        <w:tc>
          <w:tcPr>
            <w:tcW w:w="810" w:type="dxa"/>
            <w:vAlign w:val="center"/>
          </w:tcPr>
          <w:p w14:paraId="556D9A93" w14:textId="77777777" w:rsidR="00B93534" w:rsidRPr="002E0F77" w:rsidRDefault="00B93534" w:rsidP="00256E5D">
            <w:pPr>
              <w:jc w:val="left"/>
              <w:rPr>
                <w:sz w:val="18"/>
                <w:szCs w:val="18"/>
              </w:rPr>
            </w:pPr>
          </w:p>
        </w:tc>
        <w:tc>
          <w:tcPr>
            <w:tcW w:w="995" w:type="dxa"/>
            <w:tcBorders>
              <w:bottom w:val="dotted" w:sz="4" w:space="0" w:color="000000"/>
            </w:tcBorders>
            <w:vAlign w:val="center"/>
          </w:tcPr>
          <w:p w14:paraId="68CFE9F1" w14:textId="77777777" w:rsidR="00B93534" w:rsidRPr="002E0F77" w:rsidRDefault="00B93534" w:rsidP="00256E5D">
            <w:pPr>
              <w:jc w:val="left"/>
              <w:rPr>
                <w:sz w:val="18"/>
                <w:szCs w:val="18"/>
              </w:rPr>
            </w:pPr>
          </w:p>
        </w:tc>
        <w:tc>
          <w:tcPr>
            <w:tcW w:w="625" w:type="dxa"/>
            <w:vAlign w:val="center"/>
          </w:tcPr>
          <w:p w14:paraId="0B4EBC03" w14:textId="77777777" w:rsidR="00B93534" w:rsidRPr="002E0F77" w:rsidRDefault="00B93534" w:rsidP="00256E5D">
            <w:pPr>
              <w:jc w:val="left"/>
              <w:rPr>
                <w:sz w:val="18"/>
                <w:szCs w:val="18"/>
              </w:rPr>
            </w:pPr>
          </w:p>
        </w:tc>
        <w:tc>
          <w:tcPr>
            <w:tcW w:w="3965" w:type="dxa"/>
            <w:gridSpan w:val="5"/>
            <w:tcBorders>
              <w:bottom w:val="single" w:sz="12" w:space="0" w:color="auto"/>
            </w:tcBorders>
            <w:vAlign w:val="center"/>
          </w:tcPr>
          <w:p w14:paraId="668F836C" w14:textId="77777777" w:rsidR="00B93534" w:rsidRPr="002E0F77" w:rsidRDefault="00B93534" w:rsidP="00256E5D">
            <w:pPr>
              <w:jc w:val="left"/>
              <w:rPr>
                <w:sz w:val="18"/>
                <w:szCs w:val="18"/>
              </w:rPr>
            </w:pPr>
            <w:r>
              <w:rPr>
                <w:sz w:val="18"/>
                <w:szCs w:val="18"/>
              </w:rPr>
              <w:t xml:space="preserve">3.2 </w:t>
            </w:r>
            <w:r w:rsidRPr="00256E5D">
              <w:rPr>
                <w:sz w:val="18"/>
                <w:szCs w:val="18"/>
              </w:rPr>
              <w:t>Risk reduction strategies for representative build</w:t>
            </w:r>
            <w:r>
              <w:rPr>
                <w:sz w:val="18"/>
                <w:szCs w:val="18"/>
              </w:rPr>
              <w:t>ing types in KR</w:t>
            </w:r>
          </w:p>
        </w:tc>
      </w:tr>
      <w:tr w:rsidR="00B93534" w14:paraId="08113E0F" w14:textId="77777777" w:rsidTr="00B93534">
        <w:trPr>
          <w:trHeight w:val="132"/>
          <w:jc w:val="center"/>
        </w:trPr>
        <w:tc>
          <w:tcPr>
            <w:tcW w:w="12780" w:type="dxa"/>
            <w:gridSpan w:val="16"/>
            <w:tcBorders>
              <w:right w:val="dotted" w:sz="4" w:space="0" w:color="000000"/>
            </w:tcBorders>
            <w:vAlign w:val="center"/>
          </w:tcPr>
          <w:p w14:paraId="7F1C9F1E" w14:textId="77777777" w:rsidR="00B93534" w:rsidRDefault="00B93534" w:rsidP="00B93534">
            <w:pPr>
              <w:spacing w:after="0"/>
              <w:jc w:val="left"/>
              <w:rPr>
                <w:sz w:val="18"/>
                <w:szCs w:val="18"/>
              </w:rPr>
            </w:pPr>
          </w:p>
        </w:tc>
      </w:tr>
      <w:tr w:rsidR="00B93534" w14:paraId="475B8EBE" w14:textId="77777777" w:rsidTr="00B93534">
        <w:trPr>
          <w:jc w:val="center"/>
        </w:trPr>
        <w:tc>
          <w:tcPr>
            <w:tcW w:w="895" w:type="dxa"/>
            <w:vMerge w:val="restart"/>
            <w:textDirection w:val="btLr"/>
            <w:vAlign w:val="center"/>
          </w:tcPr>
          <w:p w14:paraId="1886782E" w14:textId="77777777" w:rsidR="00B93534" w:rsidRDefault="00B93534" w:rsidP="00B93534">
            <w:pPr>
              <w:spacing w:after="0"/>
              <w:ind w:left="115" w:right="115"/>
              <w:jc w:val="center"/>
              <w:rPr>
                <w:sz w:val="18"/>
                <w:szCs w:val="18"/>
              </w:rPr>
            </w:pPr>
            <w:r>
              <w:rPr>
                <w:sz w:val="18"/>
                <w:szCs w:val="18"/>
              </w:rPr>
              <w:t>Component 4</w:t>
            </w:r>
          </w:p>
          <w:p w14:paraId="79BD2F0F" w14:textId="77777777" w:rsidR="00B93534" w:rsidRDefault="00B93534" w:rsidP="00B93534">
            <w:pPr>
              <w:spacing w:after="0"/>
              <w:ind w:left="115" w:right="115"/>
              <w:jc w:val="center"/>
              <w:rPr>
                <w:sz w:val="18"/>
                <w:szCs w:val="18"/>
              </w:rPr>
            </w:pPr>
            <w:r>
              <w:rPr>
                <w:sz w:val="18"/>
                <w:szCs w:val="18"/>
              </w:rPr>
              <w:t>Learning by Doing</w:t>
            </w:r>
          </w:p>
          <w:p w14:paraId="69C3550C" w14:textId="77777777" w:rsidR="00B93534" w:rsidRPr="002E0F77" w:rsidRDefault="00B93534" w:rsidP="00B93534">
            <w:pPr>
              <w:ind w:left="113" w:right="113"/>
              <w:jc w:val="center"/>
              <w:rPr>
                <w:sz w:val="18"/>
                <w:szCs w:val="18"/>
              </w:rPr>
            </w:pPr>
          </w:p>
        </w:tc>
        <w:tc>
          <w:tcPr>
            <w:tcW w:w="1170" w:type="dxa"/>
            <w:vAlign w:val="center"/>
          </w:tcPr>
          <w:p w14:paraId="05A29E48" w14:textId="77777777" w:rsidR="00B93534" w:rsidRPr="002E0F77" w:rsidRDefault="00B93534" w:rsidP="00256E5D">
            <w:pPr>
              <w:jc w:val="left"/>
              <w:rPr>
                <w:sz w:val="18"/>
                <w:szCs w:val="18"/>
              </w:rPr>
            </w:pPr>
          </w:p>
        </w:tc>
        <w:tc>
          <w:tcPr>
            <w:tcW w:w="630" w:type="dxa"/>
            <w:vAlign w:val="center"/>
          </w:tcPr>
          <w:p w14:paraId="4A9ED95E" w14:textId="77777777" w:rsidR="00B93534" w:rsidRPr="002E0F77" w:rsidRDefault="00B93534" w:rsidP="00256E5D">
            <w:pPr>
              <w:jc w:val="left"/>
              <w:rPr>
                <w:sz w:val="18"/>
                <w:szCs w:val="18"/>
              </w:rPr>
            </w:pPr>
          </w:p>
        </w:tc>
        <w:tc>
          <w:tcPr>
            <w:tcW w:w="720" w:type="dxa"/>
            <w:vAlign w:val="center"/>
          </w:tcPr>
          <w:p w14:paraId="4B05C13E" w14:textId="77777777" w:rsidR="00B93534" w:rsidRPr="002E0F77" w:rsidRDefault="00B93534" w:rsidP="00256E5D">
            <w:pPr>
              <w:jc w:val="left"/>
              <w:rPr>
                <w:sz w:val="18"/>
                <w:szCs w:val="18"/>
              </w:rPr>
            </w:pPr>
          </w:p>
        </w:tc>
        <w:tc>
          <w:tcPr>
            <w:tcW w:w="630" w:type="dxa"/>
            <w:tcBorders>
              <w:right w:val="single" w:sz="12" w:space="0" w:color="auto"/>
            </w:tcBorders>
            <w:vAlign w:val="center"/>
          </w:tcPr>
          <w:p w14:paraId="36D3360D" w14:textId="77777777" w:rsidR="00B93534" w:rsidRPr="002E0F77" w:rsidRDefault="00B93534" w:rsidP="00256E5D">
            <w:pPr>
              <w:jc w:val="left"/>
              <w:rPr>
                <w:sz w:val="18"/>
                <w:szCs w:val="18"/>
              </w:rPr>
            </w:pPr>
          </w:p>
        </w:tc>
        <w:tc>
          <w:tcPr>
            <w:tcW w:w="990" w:type="dxa"/>
            <w:tcBorders>
              <w:top w:val="single" w:sz="12" w:space="0" w:color="auto"/>
              <w:left w:val="single" w:sz="12" w:space="0" w:color="auto"/>
              <w:bottom w:val="single" w:sz="12" w:space="0" w:color="auto"/>
              <w:right w:val="single" w:sz="12" w:space="0" w:color="auto"/>
            </w:tcBorders>
            <w:vAlign w:val="center"/>
          </w:tcPr>
          <w:p w14:paraId="5FCD51FC" w14:textId="52539078" w:rsidR="00B93534" w:rsidRPr="002E0F77" w:rsidRDefault="00B93534" w:rsidP="00256E5D">
            <w:pPr>
              <w:jc w:val="left"/>
              <w:rPr>
                <w:sz w:val="18"/>
                <w:szCs w:val="18"/>
              </w:rPr>
            </w:pPr>
            <w:r>
              <w:rPr>
                <w:sz w:val="18"/>
                <w:szCs w:val="18"/>
              </w:rPr>
              <w:t xml:space="preserve">Module 1: </w:t>
            </w:r>
            <w:r w:rsidR="00707120">
              <w:rPr>
                <w:sz w:val="18"/>
                <w:szCs w:val="18"/>
              </w:rPr>
              <w:t>1</w:t>
            </w:r>
            <w:r w:rsidR="00707120" w:rsidRPr="00707120">
              <w:rPr>
                <w:sz w:val="18"/>
                <w:szCs w:val="18"/>
                <w:vertAlign w:val="superscript"/>
              </w:rPr>
              <w:t>st</w:t>
            </w:r>
            <w:r w:rsidR="00707120">
              <w:rPr>
                <w:sz w:val="18"/>
                <w:szCs w:val="18"/>
              </w:rPr>
              <w:t xml:space="preserve"> country</w:t>
            </w:r>
          </w:p>
        </w:tc>
        <w:tc>
          <w:tcPr>
            <w:tcW w:w="630" w:type="dxa"/>
            <w:tcBorders>
              <w:left w:val="single" w:sz="12" w:space="0" w:color="auto"/>
            </w:tcBorders>
            <w:vAlign w:val="center"/>
          </w:tcPr>
          <w:p w14:paraId="62CF1267" w14:textId="77777777" w:rsidR="00B93534" w:rsidRPr="002E0F77" w:rsidRDefault="00B93534" w:rsidP="00256E5D">
            <w:pPr>
              <w:jc w:val="left"/>
              <w:rPr>
                <w:sz w:val="18"/>
                <w:szCs w:val="18"/>
              </w:rPr>
            </w:pPr>
          </w:p>
        </w:tc>
        <w:tc>
          <w:tcPr>
            <w:tcW w:w="720" w:type="dxa"/>
            <w:vAlign w:val="center"/>
          </w:tcPr>
          <w:p w14:paraId="3D01DBCD" w14:textId="77777777" w:rsidR="00B93534" w:rsidRPr="002E0F77" w:rsidRDefault="00B93534" w:rsidP="00256E5D">
            <w:pPr>
              <w:jc w:val="left"/>
              <w:rPr>
                <w:sz w:val="18"/>
                <w:szCs w:val="18"/>
              </w:rPr>
            </w:pPr>
          </w:p>
        </w:tc>
        <w:tc>
          <w:tcPr>
            <w:tcW w:w="810" w:type="dxa"/>
            <w:tcBorders>
              <w:right w:val="single" w:sz="12" w:space="0" w:color="auto"/>
            </w:tcBorders>
            <w:vAlign w:val="center"/>
          </w:tcPr>
          <w:p w14:paraId="0B5A0DE9" w14:textId="77777777" w:rsidR="00B93534" w:rsidRPr="002E0F77" w:rsidRDefault="00B93534" w:rsidP="00256E5D">
            <w:pPr>
              <w:jc w:val="left"/>
              <w:rPr>
                <w:sz w:val="18"/>
                <w:szCs w:val="18"/>
              </w:rPr>
            </w:pPr>
          </w:p>
        </w:tc>
        <w:tc>
          <w:tcPr>
            <w:tcW w:w="995" w:type="dxa"/>
            <w:tcBorders>
              <w:top w:val="single" w:sz="12" w:space="0" w:color="auto"/>
              <w:left w:val="single" w:sz="12" w:space="0" w:color="auto"/>
              <w:bottom w:val="single" w:sz="12" w:space="0" w:color="auto"/>
              <w:right w:val="single" w:sz="12" w:space="0" w:color="auto"/>
            </w:tcBorders>
            <w:vAlign w:val="center"/>
          </w:tcPr>
          <w:p w14:paraId="18D44D3C" w14:textId="77777777" w:rsidR="00B93534" w:rsidRDefault="00B93534" w:rsidP="00256E5D">
            <w:pPr>
              <w:jc w:val="left"/>
              <w:rPr>
                <w:sz w:val="18"/>
                <w:szCs w:val="18"/>
              </w:rPr>
            </w:pPr>
            <w:r>
              <w:rPr>
                <w:sz w:val="18"/>
                <w:szCs w:val="18"/>
              </w:rPr>
              <w:t>Module 2:</w:t>
            </w:r>
          </w:p>
          <w:p w14:paraId="23A3A302" w14:textId="4EE638F8" w:rsidR="00B93534" w:rsidRPr="002E0F77" w:rsidRDefault="00707120" w:rsidP="00256E5D">
            <w:pPr>
              <w:jc w:val="left"/>
              <w:rPr>
                <w:sz w:val="18"/>
                <w:szCs w:val="18"/>
              </w:rPr>
            </w:pPr>
            <w:r>
              <w:rPr>
                <w:sz w:val="18"/>
                <w:szCs w:val="18"/>
              </w:rPr>
              <w:t>1</w:t>
            </w:r>
            <w:r w:rsidRPr="00707120">
              <w:rPr>
                <w:sz w:val="18"/>
                <w:szCs w:val="18"/>
                <w:vertAlign w:val="superscript"/>
              </w:rPr>
              <w:t>st</w:t>
            </w:r>
            <w:r>
              <w:rPr>
                <w:sz w:val="18"/>
                <w:szCs w:val="18"/>
              </w:rPr>
              <w:t xml:space="preserve"> country</w:t>
            </w:r>
          </w:p>
        </w:tc>
        <w:tc>
          <w:tcPr>
            <w:tcW w:w="625" w:type="dxa"/>
            <w:tcBorders>
              <w:left w:val="single" w:sz="12" w:space="0" w:color="auto"/>
            </w:tcBorders>
            <w:vAlign w:val="center"/>
          </w:tcPr>
          <w:p w14:paraId="57B13DA5" w14:textId="77777777" w:rsidR="00B93534" w:rsidRPr="002E0F77" w:rsidRDefault="00B93534" w:rsidP="00256E5D">
            <w:pPr>
              <w:jc w:val="left"/>
              <w:rPr>
                <w:sz w:val="18"/>
                <w:szCs w:val="18"/>
              </w:rPr>
            </w:pPr>
          </w:p>
        </w:tc>
        <w:tc>
          <w:tcPr>
            <w:tcW w:w="810" w:type="dxa"/>
            <w:tcBorders>
              <w:right w:val="single" w:sz="12" w:space="0" w:color="auto"/>
            </w:tcBorders>
            <w:vAlign w:val="center"/>
          </w:tcPr>
          <w:p w14:paraId="4596CC71" w14:textId="77777777" w:rsidR="00B93534" w:rsidRPr="002E0F77" w:rsidRDefault="00B93534" w:rsidP="00256E5D">
            <w:pPr>
              <w:jc w:val="left"/>
              <w:rPr>
                <w:sz w:val="18"/>
                <w:szCs w:val="18"/>
              </w:rPr>
            </w:pPr>
          </w:p>
        </w:tc>
        <w:tc>
          <w:tcPr>
            <w:tcW w:w="990" w:type="dxa"/>
            <w:tcBorders>
              <w:top w:val="single" w:sz="12" w:space="0" w:color="auto"/>
              <w:left w:val="single" w:sz="12" w:space="0" w:color="auto"/>
              <w:bottom w:val="single" w:sz="12" w:space="0" w:color="auto"/>
              <w:right w:val="single" w:sz="12" w:space="0" w:color="auto"/>
            </w:tcBorders>
            <w:vAlign w:val="center"/>
          </w:tcPr>
          <w:p w14:paraId="452DDB4D" w14:textId="77777777" w:rsidR="00B93534" w:rsidRDefault="00B93534" w:rsidP="00256E5D">
            <w:pPr>
              <w:jc w:val="left"/>
              <w:rPr>
                <w:sz w:val="18"/>
                <w:szCs w:val="18"/>
              </w:rPr>
            </w:pPr>
            <w:r>
              <w:rPr>
                <w:sz w:val="18"/>
                <w:szCs w:val="18"/>
              </w:rPr>
              <w:t>Module 3:</w:t>
            </w:r>
          </w:p>
          <w:p w14:paraId="0B42E10F" w14:textId="1AE7B180" w:rsidR="00B93534" w:rsidRPr="002E0F77" w:rsidRDefault="00707120" w:rsidP="00256E5D">
            <w:pPr>
              <w:jc w:val="left"/>
              <w:rPr>
                <w:sz w:val="18"/>
                <w:szCs w:val="18"/>
              </w:rPr>
            </w:pPr>
            <w:r>
              <w:rPr>
                <w:sz w:val="18"/>
                <w:szCs w:val="18"/>
              </w:rPr>
              <w:t>1</w:t>
            </w:r>
            <w:r w:rsidRPr="00707120">
              <w:rPr>
                <w:sz w:val="18"/>
                <w:szCs w:val="18"/>
                <w:vertAlign w:val="superscript"/>
              </w:rPr>
              <w:t>st</w:t>
            </w:r>
            <w:r>
              <w:rPr>
                <w:sz w:val="18"/>
                <w:szCs w:val="18"/>
              </w:rPr>
              <w:t xml:space="preserve"> country</w:t>
            </w:r>
          </w:p>
        </w:tc>
        <w:tc>
          <w:tcPr>
            <w:tcW w:w="545" w:type="dxa"/>
            <w:tcBorders>
              <w:left w:val="single" w:sz="12" w:space="0" w:color="auto"/>
            </w:tcBorders>
            <w:vAlign w:val="center"/>
          </w:tcPr>
          <w:p w14:paraId="1FC0A5E3" w14:textId="77777777" w:rsidR="00B93534" w:rsidRPr="002E0F77" w:rsidRDefault="00B93534" w:rsidP="00256E5D">
            <w:pPr>
              <w:jc w:val="left"/>
              <w:rPr>
                <w:sz w:val="18"/>
                <w:szCs w:val="18"/>
              </w:rPr>
            </w:pPr>
          </w:p>
        </w:tc>
        <w:tc>
          <w:tcPr>
            <w:tcW w:w="630" w:type="dxa"/>
            <w:tcBorders>
              <w:right w:val="single" w:sz="12" w:space="0" w:color="auto"/>
            </w:tcBorders>
            <w:vAlign w:val="center"/>
          </w:tcPr>
          <w:p w14:paraId="3CA8BA1A" w14:textId="77777777" w:rsidR="00B93534" w:rsidRPr="002E0F77" w:rsidRDefault="00B93534" w:rsidP="00256E5D">
            <w:pPr>
              <w:jc w:val="left"/>
              <w:rPr>
                <w:sz w:val="18"/>
                <w:szCs w:val="18"/>
              </w:rPr>
            </w:pPr>
          </w:p>
        </w:tc>
        <w:tc>
          <w:tcPr>
            <w:tcW w:w="990" w:type="dxa"/>
            <w:tcBorders>
              <w:top w:val="single" w:sz="12" w:space="0" w:color="auto"/>
              <w:left w:val="single" w:sz="12" w:space="0" w:color="auto"/>
              <w:bottom w:val="single" w:sz="12" w:space="0" w:color="auto"/>
              <w:right w:val="single" w:sz="12" w:space="0" w:color="auto"/>
            </w:tcBorders>
            <w:vAlign w:val="center"/>
          </w:tcPr>
          <w:p w14:paraId="2FF8399C" w14:textId="77777777" w:rsidR="00B93534" w:rsidRDefault="00B93534" w:rsidP="00256E5D">
            <w:pPr>
              <w:jc w:val="left"/>
              <w:rPr>
                <w:sz w:val="18"/>
                <w:szCs w:val="18"/>
              </w:rPr>
            </w:pPr>
            <w:r>
              <w:rPr>
                <w:sz w:val="18"/>
                <w:szCs w:val="18"/>
              </w:rPr>
              <w:t>Module 3:</w:t>
            </w:r>
          </w:p>
          <w:p w14:paraId="60C6D80F" w14:textId="4D0C8AE3" w:rsidR="00B93534" w:rsidRPr="002E0F77" w:rsidRDefault="00707120" w:rsidP="00256E5D">
            <w:pPr>
              <w:jc w:val="left"/>
              <w:rPr>
                <w:sz w:val="18"/>
                <w:szCs w:val="18"/>
              </w:rPr>
            </w:pPr>
            <w:r>
              <w:rPr>
                <w:sz w:val="18"/>
                <w:szCs w:val="18"/>
              </w:rPr>
              <w:t>2</w:t>
            </w:r>
            <w:r w:rsidRPr="00707120">
              <w:rPr>
                <w:sz w:val="18"/>
                <w:szCs w:val="18"/>
                <w:vertAlign w:val="superscript"/>
              </w:rPr>
              <w:t>nd</w:t>
            </w:r>
            <w:r>
              <w:rPr>
                <w:sz w:val="18"/>
                <w:szCs w:val="18"/>
              </w:rPr>
              <w:t xml:space="preserve"> Country</w:t>
            </w:r>
          </w:p>
        </w:tc>
      </w:tr>
      <w:tr w:rsidR="00B93534" w14:paraId="4746C871" w14:textId="77777777" w:rsidTr="00B93534">
        <w:trPr>
          <w:jc w:val="center"/>
        </w:trPr>
        <w:tc>
          <w:tcPr>
            <w:tcW w:w="895" w:type="dxa"/>
            <w:vMerge/>
            <w:vAlign w:val="center"/>
          </w:tcPr>
          <w:p w14:paraId="1E7FD9F4" w14:textId="77777777" w:rsidR="00B93534" w:rsidRPr="002E0F77" w:rsidRDefault="00B93534" w:rsidP="00B93534">
            <w:pPr>
              <w:jc w:val="center"/>
              <w:rPr>
                <w:sz w:val="18"/>
                <w:szCs w:val="18"/>
              </w:rPr>
            </w:pPr>
          </w:p>
        </w:tc>
        <w:tc>
          <w:tcPr>
            <w:tcW w:w="1170" w:type="dxa"/>
            <w:vAlign w:val="center"/>
          </w:tcPr>
          <w:p w14:paraId="29D931B2" w14:textId="77777777" w:rsidR="00B93534" w:rsidRPr="002E0F77" w:rsidRDefault="00B93534" w:rsidP="00256E5D">
            <w:pPr>
              <w:jc w:val="left"/>
              <w:rPr>
                <w:sz w:val="18"/>
                <w:szCs w:val="18"/>
              </w:rPr>
            </w:pPr>
          </w:p>
        </w:tc>
        <w:tc>
          <w:tcPr>
            <w:tcW w:w="630" w:type="dxa"/>
            <w:vAlign w:val="center"/>
          </w:tcPr>
          <w:p w14:paraId="0C543B28" w14:textId="77777777" w:rsidR="00B93534" w:rsidRPr="002E0F77" w:rsidRDefault="00B93534" w:rsidP="00256E5D">
            <w:pPr>
              <w:jc w:val="left"/>
              <w:rPr>
                <w:sz w:val="18"/>
                <w:szCs w:val="18"/>
              </w:rPr>
            </w:pPr>
          </w:p>
        </w:tc>
        <w:tc>
          <w:tcPr>
            <w:tcW w:w="720" w:type="dxa"/>
            <w:vAlign w:val="center"/>
          </w:tcPr>
          <w:p w14:paraId="166E1792" w14:textId="77777777" w:rsidR="00B93534" w:rsidRPr="002E0F77" w:rsidRDefault="00B93534" w:rsidP="00256E5D">
            <w:pPr>
              <w:jc w:val="left"/>
              <w:rPr>
                <w:sz w:val="18"/>
                <w:szCs w:val="18"/>
              </w:rPr>
            </w:pPr>
          </w:p>
        </w:tc>
        <w:tc>
          <w:tcPr>
            <w:tcW w:w="630" w:type="dxa"/>
            <w:tcBorders>
              <w:right w:val="single" w:sz="12" w:space="0" w:color="auto"/>
            </w:tcBorders>
            <w:vAlign w:val="center"/>
          </w:tcPr>
          <w:p w14:paraId="188AEBB2" w14:textId="77777777" w:rsidR="00B93534" w:rsidRPr="002E0F77" w:rsidRDefault="00B93534" w:rsidP="00256E5D">
            <w:pPr>
              <w:jc w:val="left"/>
              <w:rPr>
                <w:sz w:val="18"/>
                <w:szCs w:val="18"/>
              </w:rPr>
            </w:pPr>
          </w:p>
        </w:tc>
        <w:tc>
          <w:tcPr>
            <w:tcW w:w="990" w:type="dxa"/>
            <w:tcBorders>
              <w:top w:val="single" w:sz="12" w:space="0" w:color="auto"/>
              <w:left w:val="single" w:sz="12" w:space="0" w:color="auto"/>
              <w:bottom w:val="single" w:sz="12" w:space="0" w:color="auto"/>
              <w:right w:val="single" w:sz="12" w:space="0" w:color="auto"/>
            </w:tcBorders>
            <w:vAlign w:val="center"/>
          </w:tcPr>
          <w:p w14:paraId="2480D339" w14:textId="695EAF71" w:rsidR="00B93534" w:rsidRPr="002E0F77" w:rsidRDefault="00B93534" w:rsidP="00256E5D">
            <w:pPr>
              <w:jc w:val="left"/>
              <w:rPr>
                <w:sz w:val="18"/>
                <w:szCs w:val="18"/>
              </w:rPr>
            </w:pPr>
            <w:r>
              <w:rPr>
                <w:sz w:val="18"/>
                <w:szCs w:val="18"/>
              </w:rPr>
              <w:t xml:space="preserve">Module 1: </w:t>
            </w:r>
            <w:r w:rsidR="00707120">
              <w:rPr>
                <w:sz w:val="18"/>
                <w:szCs w:val="18"/>
              </w:rPr>
              <w:t>2</w:t>
            </w:r>
            <w:r w:rsidR="00707120" w:rsidRPr="00707120">
              <w:rPr>
                <w:sz w:val="18"/>
                <w:szCs w:val="18"/>
                <w:vertAlign w:val="superscript"/>
              </w:rPr>
              <w:t>nd</w:t>
            </w:r>
            <w:r w:rsidR="00707120">
              <w:rPr>
                <w:sz w:val="18"/>
                <w:szCs w:val="18"/>
              </w:rPr>
              <w:t xml:space="preserve"> Country</w:t>
            </w:r>
          </w:p>
        </w:tc>
        <w:tc>
          <w:tcPr>
            <w:tcW w:w="630" w:type="dxa"/>
            <w:tcBorders>
              <w:left w:val="single" w:sz="12" w:space="0" w:color="auto"/>
            </w:tcBorders>
            <w:vAlign w:val="center"/>
          </w:tcPr>
          <w:p w14:paraId="7D33F716" w14:textId="77777777" w:rsidR="00B93534" w:rsidRPr="002E0F77" w:rsidRDefault="00B93534" w:rsidP="00256E5D">
            <w:pPr>
              <w:jc w:val="left"/>
              <w:rPr>
                <w:sz w:val="18"/>
                <w:szCs w:val="18"/>
              </w:rPr>
            </w:pPr>
          </w:p>
        </w:tc>
        <w:tc>
          <w:tcPr>
            <w:tcW w:w="720" w:type="dxa"/>
            <w:vAlign w:val="center"/>
          </w:tcPr>
          <w:p w14:paraId="4D9B0ED6" w14:textId="77777777" w:rsidR="00B93534" w:rsidRPr="002E0F77" w:rsidRDefault="00B93534" w:rsidP="00256E5D">
            <w:pPr>
              <w:jc w:val="left"/>
              <w:rPr>
                <w:sz w:val="18"/>
                <w:szCs w:val="18"/>
              </w:rPr>
            </w:pPr>
          </w:p>
        </w:tc>
        <w:tc>
          <w:tcPr>
            <w:tcW w:w="810" w:type="dxa"/>
            <w:tcBorders>
              <w:right w:val="single" w:sz="12" w:space="0" w:color="auto"/>
            </w:tcBorders>
            <w:vAlign w:val="center"/>
          </w:tcPr>
          <w:p w14:paraId="50950DB8" w14:textId="77777777" w:rsidR="00B93534" w:rsidRPr="002E0F77" w:rsidRDefault="00B93534" w:rsidP="00256E5D">
            <w:pPr>
              <w:jc w:val="left"/>
              <w:rPr>
                <w:sz w:val="18"/>
                <w:szCs w:val="18"/>
              </w:rPr>
            </w:pPr>
          </w:p>
        </w:tc>
        <w:tc>
          <w:tcPr>
            <w:tcW w:w="995" w:type="dxa"/>
            <w:tcBorders>
              <w:top w:val="single" w:sz="12" w:space="0" w:color="auto"/>
              <w:left w:val="single" w:sz="12" w:space="0" w:color="auto"/>
              <w:bottom w:val="single" w:sz="12" w:space="0" w:color="auto"/>
              <w:right w:val="single" w:sz="12" w:space="0" w:color="auto"/>
            </w:tcBorders>
            <w:vAlign w:val="center"/>
          </w:tcPr>
          <w:p w14:paraId="013C2DDB" w14:textId="77777777" w:rsidR="00B93534" w:rsidRDefault="00B93534" w:rsidP="00256E5D">
            <w:pPr>
              <w:jc w:val="left"/>
              <w:rPr>
                <w:sz w:val="18"/>
                <w:szCs w:val="18"/>
              </w:rPr>
            </w:pPr>
            <w:r>
              <w:rPr>
                <w:sz w:val="18"/>
                <w:szCs w:val="18"/>
              </w:rPr>
              <w:t>Module 2:</w:t>
            </w:r>
          </w:p>
          <w:p w14:paraId="7CB7CE25" w14:textId="18A1D8CF" w:rsidR="00B93534" w:rsidRPr="002E0F77" w:rsidRDefault="00707120" w:rsidP="00256E5D">
            <w:pPr>
              <w:jc w:val="left"/>
              <w:rPr>
                <w:sz w:val="18"/>
                <w:szCs w:val="18"/>
              </w:rPr>
            </w:pPr>
            <w:r>
              <w:rPr>
                <w:sz w:val="18"/>
                <w:szCs w:val="18"/>
              </w:rPr>
              <w:t>2</w:t>
            </w:r>
            <w:r w:rsidRPr="00707120">
              <w:rPr>
                <w:sz w:val="18"/>
                <w:szCs w:val="18"/>
                <w:vertAlign w:val="superscript"/>
              </w:rPr>
              <w:t>nd</w:t>
            </w:r>
            <w:r>
              <w:rPr>
                <w:sz w:val="18"/>
                <w:szCs w:val="18"/>
              </w:rPr>
              <w:t xml:space="preserve"> Country</w:t>
            </w:r>
          </w:p>
        </w:tc>
        <w:tc>
          <w:tcPr>
            <w:tcW w:w="625" w:type="dxa"/>
            <w:tcBorders>
              <w:left w:val="single" w:sz="12" w:space="0" w:color="auto"/>
            </w:tcBorders>
            <w:vAlign w:val="center"/>
          </w:tcPr>
          <w:p w14:paraId="326C6C5C" w14:textId="77777777" w:rsidR="00B93534" w:rsidRPr="002E0F77" w:rsidRDefault="00B93534" w:rsidP="00256E5D">
            <w:pPr>
              <w:jc w:val="left"/>
              <w:rPr>
                <w:sz w:val="18"/>
                <w:szCs w:val="18"/>
              </w:rPr>
            </w:pPr>
          </w:p>
        </w:tc>
        <w:tc>
          <w:tcPr>
            <w:tcW w:w="810" w:type="dxa"/>
            <w:tcBorders>
              <w:right w:val="single" w:sz="12" w:space="0" w:color="auto"/>
            </w:tcBorders>
            <w:vAlign w:val="center"/>
          </w:tcPr>
          <w:p w14:paraId="0485E1AA" w14:textId="77777777" w:rsidR="00B93534" w:rsidRPr="002E0F77" w:rsidRDefault="00B93534" w:rsidP="00256E5D">
            <w:pPr>
              <w:jc w:val="left"/>
              <w:rPr>
                <w:sz w:val="18"/>
                <w:szCs w:val="18"/>
              </w:rPr>
            </w:pPr>
          </w:p>
        </w:tc>
        <w:tc>
          <w:tcPr>
            <w:tcW w:w="990" w:type="dxa"/>
            <w:tcBorders>
              <w:top w:val="single" w:sz="12" w:space="0" w:color="auto"/>
              <w:left w:val="single" w:sz="12" w:space="0" w:color="auto"/>
              <w:bottom w:val="single" w:sz="12" w:space="0" w:color="auto"/>
              <w:right w:val="single" w:sz="12" w:space="0" w:color="auto"/>
            </w:tcBorders>
            <w:vAlign w:val="center"/>
          </w:tcPr>
          <w:p w14:paraId="1F2EDAE0" w14:textId="77777777" w:rsidR="00B93534" w:rsidRDefault="00B93534" w:rsidP="00256E5D">
            <w:pPr>
              <w:jc w:val="left"/>
              <w:rPr>
                <w:sz w:val="18"/>
                <w:szCs w:val="18"/>
              </w:rPr>
            </w:pPr>
            <w:r>
              <w:rPr>
                <w:sz w:val="18"/>
                <w:szCs w:val="18"/>
              </w:rPr>
              <w:t>Module 4:</w:t>
            </w:r>
          </w:p>
          <w:p w14:paraId="638F8BFB" w14:textId="6DB87F02" w:rsidR="00B93534" w:rsidRPr="002E0F77" w:rsidRDefault="00707120" w:rsidP="00256E5D">
            <w:pPr>
              <w:jc w:val="left"/>
              <w:rPr>
                <w:sz w:val="18"/>
                <w:szCs w:val="18"/>
              </w:rPr>
            </w:pPr>
            <w:r>
              <w:rPr>
                <w:sz w:val="18"/>
                <w:szCs w:val="18"/>
              </w:rPr>
              <w:t>1</w:t>
            </w:r>
            <w:r w:rsidRPr="00707120">
              <w:rPr>
                <w:sz w:val="18"/>
                <w:szCs w:val="18"/>
                <w:vertAlign w:val="superscript"/>
              </w:rPr>
              <w:t>st</w:t>
            </w:r>
            <w:r>
              <w:rPr>
                <w:sz w:val="18"/>
                <w:szCs w:val="18"/>
              </w:rPr>
              <w:t xml:space="preserve"> country</w:t>
            </w:r>
          </w:p>
        </w:tc>
        <w:tc>
          <w:tcPr>
            <w:tcW w:w="545" w:type="dxa"/>
            <w:tcBorders>
              <w:left w:val="single" w:sz="12" w:space="0" w:color="auto"/>
            </w:tcBorders>
            <w:vAlign w:val="center"/>
          </w:tcPr>
          <w:p w14:paraId="14F9F666" w14:textId="77777777" w:rsidR="00B93534" w:rsidRPr="002E0F77" w:rsidRDefault="00B93534" w:rsidP="00256E5D">
            <w:pPr>
              <w:jc w:val="left"/>
              <w:rPr>
                <w:sz w:val="18"/>
                <w:szCs w:val="18"/>
              </w:rPr>
            </w:pPr>
          </w:p>
        </w:tc>
        <w:tc>
          <w:tcPr>
            <w:tcW w:w="630" w:type="dxa"/>
            <w:tcBorders>
              <w:right w:val="single" w:sz="12" w:space="0" w:color="auto"/>
            </w:tcBorders>
            <w:vAlign w:val="center"/>
          </w:tcPr>
          <w:p w14:paraId="546E7534" w14:textId="77777777" w:rsidR="00B93534" w:rsidRPr="002E0F77" w:rsidRDefault="00B93534" w:rsidP="00256E5D">
            <w:pPr>
              <w:jc w:val="left"/>
              <w:rPr>
                <w:sz w:val="18"/>
                <w:szCs w:val="18"/>
              </w:rPr>
            </w:pPr>
          </w:p>
        </w:tc>
        <w:tc>
          <w:tcPr>
            <w:tcW w:w="990" w:type="dxa"/>
            <w:tcBorders>
              <w:top w:val="single" w:sz="12" w:space="0" w:color="auto"/>
              <w:left w:val="single" w:sz="12" w:space="0" w:color="auto"/>
              <w:bottom w:val="single" w:sz="12" w:space="0" w:color="auto"/>
              <w:right w:val="single" w:sz="12" w:space="0" w:color="auto"/>
            </w:tcBorders>
            <w:vAlign w:val="center"/>
          </w:tcPr>
          <w:p w14:paraId="2C93370A" w14:textId="77777777" w:rsidR="00B93534" w:rsidRDefault="00B93534" w:rsidP="00256E5D">
            <w:pPr>
              <w:jc w:val="left"/>
              <w:rPr>
                <w:sz w:val="18"/>
                <w:szCs w:val="18"/>
              </w:rPr>
            </w:pPr>
            <w:r>
              <w:rPr>
                <w:sz w:val="18"/>
                <w:szCs w:val="18"/>
              </w:rPr>
              <w:t>Module 4:</w:t>
            </w:r>
          </w:p>
          <w:p w14:paraId="26B34ABC" w14:textId="7236B647" w:rsidR="00B93534" w:rsidRPr="002E0F77" w:rsidRDefault="00707120" w:rsidP="00256E5D">
            <w:pPr>
              <w:jc w:val="left"/>
              <w:rPr>
                <w:sz w:val="18"/>
                <w:szCs w:val="18"/>
              </w:rPr>
            </w:pPr>
            <w:r>
              <w:rPr>
                <w:sz w:val="18"/>
                <w:szCs w:val="18"/>
              </w:rPr>
              <w:t>2</w:t>
            </w:r>
            <w:r w:rsidRPr="00707120">
              <w:rPr>
                <w:sz w:val="18"/>
                <w:szCs w:val="18"/>
                <w:vertAlign w:val="superscript"/>
              </w:rPr>
              <w:t>nd</w:t>
            </w:r>
            <w:r>
              <w:rPr>
                <w:sz w:val="18"/>
                <w:szCs w:val="18"/>
              </w:rPr>
              <w:t xml:space="preserve"> Country</w:t>
            </w:r>
          </w:p>
        </w:tc>
      </w:tr>
      <w:tr w:rsidR="00BE005E" w14:paraId="5E74B0F7" w14:textId="77777777" w:rsidTr="00BE005E">
        <w:trPr>
          <w:jc w:val="center"/>
        </w:trPr>
        <w:tc>
          <w:tcPr>
            <w:tcW w:w="895" w:type="dxa"/>
            <w:tcBorders>
              <w:left w:val="nil"/>
              <w:bottom w:val="nil"/>
              <w:right w:val="nil"/>
            </w:tcBorders>
            <w:vAlign w:val="center"/>
          </w:tcPr>
          <w:p w14:paraId="01846F18" w14:textId="77777777" w:rsidR="00AD76C2" w:rsidRPr="002E0F77" w:rsidRDefault="00AD76C2" w:rsidP="00B93534">
            <w:pPr>
              <w:jc w:val="center"/>
              <w:rPr>
                <w:sz w:val="18"/>
                <w:szCs w:val="18"/>
              </w:rPr>
            </w:pPr>
          </w:p>
        </w:tc>
        <w:tc>
          <w:tcPr>
            <w:tcW w:w="1170" w:type="dxa"/>
            <w:tcBorders>
              <w:left w:val="nil"/>
              <w:bottom w:val="nil"/>
              <w:right w:val="nil"/>
            </w:tcBorders>
            <w:vAlign w:val="center"/>
          </w:tcPr>
          <w:p w14:paraId="50A6AF9A" w14:textId="77777777" w:rsidR="00AD76C2" w:rsidRPr="002E0F77" w:rsidRDefault="00AD76C2" w:rsidP="00256E5D">
            <w:pPr>
              <w:jc w:val="left"/>
              <w:rPr>
                <w:sz w:val="18"/>
                <w:szCs w:val="18"/>
              </w:rPr>
            </w:pPr>
          </w:p>
        </w:tc>
        <w:tc>
          <w:tcPr>
            <w:tcW w:w="630" w:type="dxa"/>
            <w:tcBorders>
              <w:left w:val="nil"/>
              <w:bottom w:val="nil"/>
              <w:right w:val="nil"/>
            </w:tcBorders>
            <w:vAlign w:val="center"/>
          </w:tcPr>
          <w:p w14:paraId="25AB9684" w14:textId="77777777" w:rsidR="00AD76C2" w:rsidRPr="002E0F77" w:rsidRDefault="00AD76C2" w:rsidP="00256E5D">
            <w:pPr>
              <w:jc w:val="left"/>
              <w:rPr>
                <w:sz w:val="18"/>
                <w:szCs w:val="18"/>
              </w:rPr>
            </w:pPr>
          </w:p>
        </w:tc>
        <w:tc>
          <w:tcPr>
            <w:tcW w:w="720" w:type="dxa"/>
            <w:tcBorders>
              <w:left w:val="nil"/>
              <w:bottom w:val="nil"/>
              <w:right w:val="nil"/>
            </w:tcBorders>
            <w:vAlign w:val="center"/>
          </w:tcPr>
          <w:p w14:paraId="42BA16A7" w14:textId="77777777" w:rsidR="00AD76C2" w:rsidRPr="002E0F77" w:rsidRDefault="00AD76C2" w:rsidP="00256E5D">
            <w:pPr>
              <w:jc w:val="left"/>
              <w:rPr>
                <w:sz w:val="18"/>
                <w:szCs w:val="18"/>
              </w:rPr>
            </w:pPr>
          </w:p>
        </w:tc>
        <w:tc>
          <w:tcPr>
            <w:tcW w:w="630" w:type="dxa"/>
            <w:tcBorders>
              <w:left w:val="nil"/>
              <w:bottom w:val="nil"/>
              <w:right w:val="nil"/>
            </w:tcBorders>
            <w:vAlign w:val="center"/>
          </w:tcPr>
          <w:p w14:paraId="7803D031" w14:textId="77777777" w:rsidR="00AD76C2" w:rsidRPr="002E0F77" w:rsidRDefault="00AD76C2" w:rsidP="00256E5D">
            <w:pPr>
              <w:jc w:val="left"/>
              <w:rPr>
                <w:sz w:val="18"/>
                <w:szCs w:val="18"/>
              </w:rPr>
            </w:pPr>
          </w:p>
        </w:tc>
        <w:tc>
          <w:tcPr>
            <w:tcW w:w="990" w:type="dxa"/>
            <w:tcBorders>
              <w:top w:val="single" w:sz="12" w:space="0" w:color="auto"/>
              <w:left w:val="nil"/>
              <w:bottom w:val="nil"/>
              <w:right w:val="nil"/>
            </w:tcBorders>
            <w:vAlign w:val="center"/>
          </w:tcPr>
          <w:p w14:paraId="4556EB9A" w14:textId="77777777" w:rsidR="00AD76C2" w:rsidRPr="002E0F77" w:rsidRDefault="00AD76C2" w:rsidP="00256E5D">
            <w:pPr>
              <w:jc w:val="left"/>
              <w:rPr>
                <w:sz w:val="18"/>
                <w:szCs w:val="18"/>
              </w:rPr>
            </w:pPr>
          </w:p>
        </w:tc>
        <w:tc>
          <w:tcPr>
            <w:tcW w:w="630" w:type="dxa"/>
            <w:tcBorders>
              <w:left w:val="nil"/>
              <w:bottom w:val="nil"/>
              <w:right w:val="nil"/>
            </w:tcBorders>
            <w:vAlign w:val="center"/>
          </w:tcPr>
          <w:p w14:paraId="329939E7" w14:textId="77777777" w:rsidR="00AD76C2" w:rsidRPr="002E0F77" w:rsidRDefault="00AD76C2" w:rsidP="00256E5D">
            <w:pPr>
              <w:jc w:val="left"/>
              <w:rPr>
                <w:sz w:val="18"/>
                <w:szCs w:val="18"/>
              </w:rPr>
            </w:pPr>
          </w:p>
        </w:tc>
        <w:tc>
          <w:tcPr>
            <w:tcW w:w="720" w:type="dxa"/>
            <w:tcBorders>
              <w:left w:val="nil"/>
              <w:bottom w:val="nil"/>
              <w:right w:val="nil"/>
            </w:tcBorders>
            <w:vAlign w:val="center"/>
          </w:tcPr>
          <w:p w14:paraId="3B4F2D48" w14:textId="77777777" w:rsidR="00AD76C2" w:rsidRPr="002E0F77" w:rsidRDefault="00AD76C2" w:rsidP="00256E5D">
            <w:pPr>
              <w:jc w:val="left"/>
              <w:rPr>
                <w:sz w:val="18"/>
                <w:szCs w:val="18"/>
              </w:rPr>
            </w:pPr>
          </w:p>
        </w:tc>
        <w:tc>
          <w:tcPr>
            <w:tcW w:w="810" w:type="dxa"/>
            <w:tcBorders>
              <w:left w:val="nil"/>
              <w:bottom w:val="nil"/>
              <w:right w:val="nil"/>
            </w:tcBorders>
            <w:vAlign w:val="center"/>
          </w:tcPr>
          <w:p w14:paraId="6788FF3E" w14:textId="77777777" w:rsidR="00AD76C2" w:rsidRPr="002E0F77" w:rsidRDefault="00AD76C2" w:rsidP="00256E5D">
            <w:pPr>
              <w:jc w:val="left"/>
              <w:rPr>
                <w:sz w:val="18"/>
                <w:szCs w:val="18"/>
              </w:rPr>
            </w:pPr>
          </w:p>
        </w:tc>
        <w:tc>
          <w:tcPr>
            <w:tcW w:w="995" w:type="dxa"/>
            <w:tcBorders>
              <w:top w:val="single" w:sz="12" w:space="0" w:color="auto"/>
              <w:left w:val="nil"/>
              <w:bottom w:val="nil"/>
              <w:right w:val="nil"/>
            </w:tcBorders>
            <w:vAlign w:val="center"/>
          </w:tcPr>
          <w:p w14:paraId="0DB4D06F" w14:textId="77777777" w:rsidR="00AD76C2" w:rsidRPr="002E0F77" w:rsidRDefault="00AD76C2" w:rsidP="00256E5D">
            <w:pPr>
              <w:jc w:val="left"/>
              <w:rPr>
                <w:sz w:val="18"/>
                <w:szCs w:val="18"/>
              </w:rPr>
            </w:pPr>
          </w:p>
        </w:tc>
        <w:tc>
          <w:tcPr>
            <w:tcW w:w="625" w:type="dxa"/>
            <w:tcBorders>
              <w:left w:val="nil"/>
              <w:bottom w:val="nil"/>
              <w:right w:val="nil"/>
            </w:tcBorders>
            <w:vAlign w:val="center"/>
          </w:tcPr>
          <w:p w14:paraId="6CACDCCE" w14:textId="77777777" w:rsidR="00AD76C2" w:rsidRPr="002E0F77" w:rsidRDefault="00AD76C2" w:rsidP="00256E5D">
            <w:pPr>
              <w:jc w:val="left"/>
              <w:rPr>
                <w:sz w:val="18"/>
                <w:szCs w:val="18"/>
              </w:rPr>
            </w:pPr>
          </w:p>
        </w:tc>
        <w:tc>
          <w:tcPr>
            <w:tcW w:w="810" w:type="dxa"/>
            <w:tcBorders>
              <w:left w:val="nil"/>
              <w:bottom w:val="nil"/>
              <w:right w:val="nil"/>
            </w:tcBorders>
            <w:vAlign w:val="center"/>
          </w:tcPr>
          <w:p w14:paraId="3E9FCAAA" w14:textId="77777777" w:rsidR="00AD76C2" w:rsidRPr="002E0F77" w:rsidRDefault="00AD76C2" w:rsidP="00256E5D">
            <w:pPr>
              <w:jc w:val="left"/>
              <w:rPr>
                <w:sz w:val="18"/>
                <w:szCs w:val="18"/>
              </w:rPr>
            </w:pPr>
          </w:p>
        </w:tc>
        <w:tc>
          <w:tcPr>
            <w:tcW w:w="990" w:type="dxa"/>
            <w:tcBorders>
              <w:top w:val="single" w:sz="12" w:space="0" w:color="auto"/>
              <w:left w:val="nil"/>
              <w:bottom w:val="nil"/>
              <w:right w:val="nil"/>
            </w:tcBorders>
            <w:vAlign w:val="center"/>
          </w:tcPr>
          <w:p w14:paraId="132EB11B" w14:textId="77777777" w:rsidR="00AD76C2" w:rsidRPr="002E0F77" w:rsidRDefault="00AD76C2" w:rsidP="00256E5D">
            <w:pPr>
              <w:jc w:val="left"/>
              <w:rPr>
                <w:sz w:val="18"/>
                <w:szCs w:val="18"/>
              </w:rPr>
            </w:pPr>
          </w:p>
        </w:tc>
        <w:tc>
          <w:tcPr>
            <w:tcW w:w="545" w:type="dxa"/>
            <w:tcBorders>
              <w:left w:val="nil"/>
              <w:bottom w:val="nil"/>
              <w:right w:val="nil"/>
            </w:tcBorders>
            <w:vAlign w:val="center"/>
          </w:tcPr>
          <w:p w14:paraId="014D0804" w14:textId="77777777" w:rsidR="00AD76C2" w:rsidRPr="002E0F77" w:rsidRDefault="00AD76C2" w:rsidP="00256E5D">
            <w:pPr>
              <w:jc w:val="left"/>
              <w:rPr>
                <w:sz w:val="18"/>
                <w:szCs w:val="18"/>
              </w:rPr>
            </w:pPr>
          </w:p>
        </w:tc>
        <w:tc>
          <w:tcPr>
            <w:tcW w:w="630" w:type="dxa"/>
            <w:tcBorders>
              <w:left w:val="nil"/>
              <w:bottom w:val="nil"/>
              <w:right w:val="nil"/>
            </w:tcBorders>
            <w:vAlign w:val="center"/>
          </w:tcPr>
          <w:p w14:paraId="03394591" w14:textId="77777777" w:rsidR="00AD76C2" w:rsidRPr="002E0F77" w:rsidRDefault="00AD76C2" w:rsidP="00256E5D">
            <w:pPr>
              <w:jc w:val="left"/>
              <w:rPr>
                <w:sz w:val="18"/>
                <w:szCs w:val="18"/>
              </w:rPr>
            </w:pPr>
          </w:p>
        </w:tc>
        <w:tc>
          <w:tcPr>
            <w:tcW w:w="990" w:type="dxa"/>
            <w:tcBorders>
              <w:top w:val="single" w:sz="12" w:space="0" w:color="auto"/>
              <w:left w:val="nil"/>
              <w:bottom w:val="nil"/>
              <w:right w:val="nil"/>
            </w:tcBorders>
            <w:vAlign w:val="center"/>
          </w:tcPr>
          <w:p w14:paraId="472E836C" w14:textId="77777777" w:rsidR="00AD76C2" w:rsidRPr="002E0F77" w:rsidRDefault="00AD76C2" w:rsidP="00256E5D">
            <w:pPr>
              <w:jc w:val="left"/>
              <w:rPr>
                <w:sz w:val="18"/>
                <w:szCs w:val="18"/>
              </w:rPr>
            </w:pPr>
          </w:p>
        </w:tc>
      </w:tr>
    </w:tbl>
    <w:p w14:paraId="6791EFA4" w14:textId="77777777" w:rsidR="003A6DD5" w:rsidRPr="00335BAF" w:rsidRDefault="003A6DD5" w:rsidP="00B93534"/>
    <w:sectPr w:rsidR="003A6DD5" w:rsidRPr="00335BAF" w:rsidSect="00CE75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488F1" w14:textId="77777777" w:rsidR="000C05A6" w:rsidRDefault="000C05A6" w:rsidP="00E10793">
      <w:r>
        <w:separator/>
      </w:r>
    </w:p>
    <w:p w14:paraId="1FD6435E" w14:textId="77777777" w:rsidR="000C05A6" w:rsidRDefault="000C05A6" w:rsidP="00E10793"/>
  </w:endnote>
  <w:endnote w:type="continuationSeparator" w:id="0">
    <w:p w14:paraId="1E4F9349" w14:textId="77777777" w:rsidR="000C05A6" w:rsidRDefault="000C05A6" w:rsidP="00E10793">
      <w:r>
        <w:continuationSeparator/>
      </w:r>
    </w:p>
    <w:p w14:paraId="6DD20CCB" w14:textId="77777777" w:rsidR="000C05A6" w:rsidRDefault="000C05A6" w:rsidP="00E10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04690"/>
      <w:docPartObj>
        <w:docPartGallery w:val="Page Numbers (Bottom of Page)"/>
        <w:docPartUnique/>
      </w:docPartObj>
    </w:sdtPr>
    <w:sdtEndPr>
      <w:rPr>
        <w:noProof/>
      </w:rPr>
    </w:sdtEndPr>
    <w:sdtContent>
      <w:p w14:paraId="264C00E5" w14:textId="77777777" w:rsidR="00E10793" w:rsidRDefault="00E10793" w:rsidP="00E10793">
        <w:pPr>
          <w:pStyle w:val="Footer"/>
          <w:jc w:val="center"/>
        </w:pPr>
      </w:p>
      <w:p w14:paraId="4CCB0A83" w14:textId="77777777" w:rsidR="00CE1EA5" w:rsidRPr="0095753C" w:rsidRDefault="00CE1EA5" w:rsidP="00E10793">
        <w:pPr>
          <w:pStyle w:val="Footer"/>
          <w:jc w:val="center"/>
        </w:pPr>
        <w:r w:rsidRPr="0095753C">
          <w:fldChar w:fldCharType="begin"/>
        </w:r>
        <w:r w:rsidRPr="0095753C">
          <w:instrText xml:space="preserve"> PAGE   \* MERGEFORMAT </w:instrText>
        </w:r>
        <w:r w:rsidRPr="0095753C">
          <w:fldChar w:fldCharType="separate"/>
        </w:r>
        <w:r w:rsidR="0085705F">
          <w:rPr>
            <w:noProof/>
          </w:rPr>
          <w:t>1</w:t>
        </w:r>
        <w:r w:rsidRPr="0095753C">
          <w:rPr>
            <w:noProof/>
          </w:rPr>
          <w:fldChar w:fldCharType="end"/>
        </w:r>
      </w:p>
    </w:sdtContent>
  </w:sdt>
  <w:p w14:paraId="245F2736" w14:textId="77777777" w:rsidR="00CE1EA5" w:rsidRDefault="00CE1EA5" w:rsidP="00E10793">
    <w:pPr>
      <w:pStyle w:val="Footer"/>
    </w:pPr>
  </w:p>
  <w:p w14:paraId="716FF5B7" w14:textId="77777777" w:rsidR="008E633B" w:rsidRDefault="008E633B" w:rsidP="00E1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F38F" w14:textId="77777777" w:rsidR="000C05A6" w:rsidRDefault="000C05A6" w:rsidP="00E10793">
      <w:r>
        <w:separator/>
      </w:r>
    </w:p>
    <w:p w14:paraId="2A36A2DF" w14:textId="77777777" w:rsidR="000C05A6" w:rsidRDefault="000C05A6" w:rsidP="00E10793"/>
  </w:footnote>
  <w:footnote w:type="continuationSeparator" w:id="0">
    <w:p w14:paraId="2E82A62D" w14:textId="77777777" w:rsidR="000C05A6" w:rsidRDefault="000C05A6" w:rsidP="00E10793">
      <w:r>
        <w:continuationSeparator/>
      </w:r>
    </w:p>
    <w:p w14:paraId="652DCBE3" w14:textId="77777777" w:rsidR="000C05A6" w:rsidRDefault="000C05A6" w:rsidP="00E10793"/>
  </w:footnote>
  <w:footnote w:id="1">
    <w:p w14:paraId="6AED1900" w14:textId="77777777" w:rsidR="002910B9" w:rsidRDefault="002910B9">
      <w:pPr>
        <w:pStyle w:val="FootnoteText"/>
      </w:pPr>
      <w:r>
        <w:rPr>
          <w:rStyle w:val="FootnoteReference"/>
        </w:rPr>
        <w:footnoteRef/>
      </w:r>
      <w:r>
        <w:t xml:space="preserve"> </w:t>
      </w:r>
      <w:r w:rsidRPr="002910B9">
        <w:t>https://www.globalquakemodel.org/single-post/2017/05/17/Guidelines-for-Analytical-Vulnerability-Assessment---LowMid-Rise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04B"/>
    <w:multiLevelType w:val="hybridMultilevel"/>
    <w:tmpl w:val="285E2C84"/>
    <w:lvl w:ilvl="0" w:tplc="DBEED91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C94199"/>
    <w:multiLevelType w:val="hybridMultilevel"/>
    <w:tmpl w:val="B5C86E30"/>
    <w:lvl w:ilvl="0" w:tplc="1B749C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743"/>
    <w:multiLevelType w:val="hybridMultilevel"/>
    <w:tmpl w:val="CB4CA636"/>
    <w:lvl w:ilvl="0" w:tplc="0390F6C2">
      <w:start w:val="1"/>
      <w:numFmt w:val="upperRoman"/>
      <w:pStyle w:val="Heading1"/>
      <w:suff w:val="space"/>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848E3"/>
    <w:multiLevelType w:val="hybridMultilevel"/>
    <w:tmpl w:val="03DC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C7644"/>
    <w:multiLevelType w:val="hybridMultilevel"/>
    <w:tmpl w:val="AA2A9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256E5E"/>
    <w:multiLevelType w:val="hybridMultilevel"/>
    <w:tmpl w:val="CE30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00FE8"/>
    <w:multiLevelType w:val="hybridMultilevel"/>
    <w:tmpl w:val="E5BC0F7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15:restartNumberingAfterBreak="0">
    <w:nsid w:val="19B02521"/>
    <w:multiLevelType w:val="hybridMultilevel"/>
    <w:tmpl w:val="B5E813AE"/>
    <w:lvl w:ilvl="0" w:tplc="1B749C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DBEED91E">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00BE3"/>
    <w:multiLevelType w:val="hybridMultilevel"/>
    <w:tmpl w:val="66FE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3081D"/>
    <w:multiLevelType w:val="hybridMultilevel"/>
    <w:tmpl w:val="EE5E13A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26247F48"/>
    <w:multiLevelType w:val="hybridMultilevel"/>
    <w:tmpl w:val="3AD206BE"/>
    <w:lvl w:ilvl="0" w:tplc="96162D3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15BFA"/>
    <w:multiLevelType w:val="hybridMultilevel"/>
    <w:tmpl w:val="C3E6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F3C86"/>
    <w:multiLevelType w:val="hybridMultilevel"/>
    <w:tmpl w:val="3FCC0A1C"/>
    <w:lvl w:ilvl="0" w:tplc="DBEED91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A162363"/>
    <w:multiLevelType w:val="hybridMultilevel"/>
    <w:tmpl w:val="AA642AF4"/>
    <w:lvl w:ilvl="0" w:tplc="DBEED91E">
      <w:numFmt w:val="bullet"/>
      <w:lvlText w:val="-"/>
      <w:lvlJc w:val="left"/>
      <w:pPr>
        <w:ind w:left="1095" w:hanging="360"/>
      </w:pPr>
      <w:rPr>
        <w:rFonts w:ascii="Calibri" w:eastAsiaTheme="minorHAnsi" w:hAnsi="Calibri" w:cs="Calibr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3C775586"/>
    <w:multiLevelType w:val="hybridMultilevel"/>
    <w:tmpl w:val="631A4C6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3E5F73A7"/>
    <w:multiLevelType w:val="hybridMultilevel"/>
    <w:tmpl w:val="844E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50108"/>
    <w:multiLevelType w:val="hybridMultilevel"/>
    <w:tmpl w:val="66B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969AA"/>
    <w:multiLevelType w:val="hybridMultilevel"/>
    <w:tmpl w:val="FD10D660"/>
    <w:lvl w:ilvl="0" w:tplc="DBEED91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246151C"/>
    <w:multiLevelType w:val="hybridMultilevel"/>
    <w:tmpl w:val="F8ACA2B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15:restartNumberingAfterBreak="0">
    <w:nsid w:val="55CF34D0"/>
    <w:multiLevelType w:val="hybridMultilevel"/>
    <w:tmpl w:val="B4303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5E060C"/>
    <w:multiLevelType w:val="hybridMultilevel"/>
    <w:tmpl w:val="3658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32D"/>
    <w:multiLevelType w:val="multilevel"/>
    <w:tmpl w:val="0AF6BE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975C0F"/>
    <w:multiLevelType w:val="hybridMultilevel"/>
    <w:tmpl w:val="988EF834"/>
    <w:lvl w:ilvl="0" w:tplc="04090001">
      <w:start w:val="1"/>
      <w:numFmt w:val="bullet"/>
      <w:lvlText w:val=""/>
      <w:lvlJc w:val="left"/>
      <w:pPr>
        <w:ind w:left="1080" w:hanging="72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93BBF"/>
    <w:multiLevelType w:val="hybridMultilevel"/>
    <w:tmpl w:val="B928A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BE0A8B"/>
    <w:multiLevelType w:val="hybridMultilevel"/>
    <w:tmpl w:val="4D9E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D0D1B"/>
    <w:multiLevelType w:val="hybridMultilevel"/>
    <w:tmpl w:val="E65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D79B5"/>
    <w:multiLevelType w:val="hybridMultilevel"/>
    <w:tmpl w:val="6492C9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15:restartNumberingAfterBreak="0">
    <w:nsid w:val="78691792"/>
    <w:multiLevelType w:val="hybridMultilevel"/>
    <w:tmpl w:val="036A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92C8A"/>
    <w:multiLevelType w:val="hybridMultilevel"/>
    <w:tmpl w:val="7984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114B1"/>
    <w:multiLevelType w:val="hybridMultilevel"/>
    <w:tmpl w:val="FA16D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6B1EB3"/>
    <w:multiLevelType w:val="hybridMultilevel"/>
    <w:tmpl w:val="CBA8A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
  </w:num>
  <w:num w:numId="3">
    <w:abstractNumId w:val="10"/>
  </w:num>
  <w:num w:numId="4">
    <w:abstractNumId w:val="20"/>
  </w:num>
  <w:num w:numId="5">
    <w:abstractNumId w:val="2"/>
  </w:num>
  <w:num w:numId="6">
    <w:abstractNumId w:val="25"/>
  </w:num>
  <w:num w:numId="7">
    <w:abstractNumId w:val="23"/>
  </w:num>
  <w:num w:numId="8">
    <w:abstractNumId w:val="18"/>
  </w:num>
  <w:num w:numId="9">
    <w:abstractNumId w:val="11"/>
  </w:num>
  <w:num w:numId="10">
    <w:abstractNumId w:val="8"/>
  </w:num>
  <w:num w:numId="11">
    <w:abstractNumId w:val="5"/>
  </w:num>
  <w:num w:numId="12">
    <w:abstractNumId w:val="4"/>
  </w:num>
  <w:num w:numId="13">
    <w:abstractNumId w:val="30"/>
  </w:num>
  <w:num w:numId="14">
    <w:abstractNumId w:val="19"/>
  </w:num>
  <w:num w:numId="15">
    <w:abstractNumId w:val="9"/>
  </w:num>
  <w:num w:numId="16">
    <w:abstractNumId w:val="6"/>
  </w:num>
  <w:num w:numId="17">
    <w:abstractNumId w:val="14"/>
  </w:num>
  <w:num w:numId="18">
    <w:abstractNumId w:val="29"/>
  </w:num>
  <w:num w:numId="19">
    <w:abstractNumId w:val="0"/>
  </w:num>
  <w:num w:numId="20">
    <w:abstractNumId w:val="17"/>
  </w:num>
  <w:num w:numId="21">
    <w:abstractNumId w:val="7"/>
  </w:num>
  <w:num w:numId="22">
    <w:abstractNumId w:val="12"/>
  </w:num>
  <w:num w:numId="23">
    <w:abstractNumId w:val="13"/>
  </w:num>
  <w:num w:numId="24">
    <w:abstractNumId w:val="26"/>
  </w:num>
  <w:num w:numId="25">
    <w:abstractNumId w:val="16"/>
  </w:num>
  <w:num w:numId="26">
    <w:abstractNumId w:val="22"/>
  </w:num>
  <w:num w:numId="27">
    <w:abstractNumId w:val="27"/>
  </w:num>
  <w:num w:numId="28">
    <w:abstractNumId w:val="15"/>
  </w:num>
  <w:num w:numId="29">
    <w:abstractNumId w:val="24"/>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12"/>
    <w:rsid w:val="00006EEA"/>
    <w:rsid w:val="00010050"/>
    <w:rsid w:val="0001486A"/>
    <w:rsid w:val="00024485"/>
    <w:rsid w:val="00033757"/>
    <w:rsid w:val="0005248B"/>
    <w:rsid w:val="0005711D"/>
    <w:rsid w:val="000660A4"/>
    <w:rsid w:val="00066653"/>
    <w:rsid w:val="0007673D"/>
    <w:rsid w:val="00086499"/>
    <w:rsid w:val="000933AF"/>
    <w:rsid w:val="0009447D"/>
    <w:rsid w:val="00095F06"/>
    <w:rsid w:val="00096A7B"/>
    <w:rsid w:val="000B30FD"/>
    <w:rsid w:val="000B6D12"/>
    <w:rsid w:val="000C05A6"/>
    <w:rsid w:val="000C34AE"/>
    <w:rsid w:val="000C4428"/>
    <w:rsid w:val="000F1FA7"/>
    <w:rsid w:val="00104780"/>
    <w:rsid w:val="00113244"/>
    <w:rsid w:val="00132796"/>
    <w:rsid w:val="001424B2"/>
    <w:rsid w:val="001547B1"/>
    <w:rsid w:val="00154F48"/>
    <w:rsid w:val="00170CC9"/>
    <w:rsid w:val="00171623"/>
    <w:rsid w:val="00171D62"/>
    <w:rsid w:val="00183DD3"/>
    <w:rsid w:val="00190FCC"/>
    <w:rsid w:val="0019467D"/>
    <w:rsid w:val="001B3E05"/>
    <w:rsid w:val="001C476E"/>
    <w:rsid w:val="001C7E4B"/>
    <w:rsid w:val="001D3A3C"/>
    <w:rsid w:val="001D658C"/>
    <w:rsid w:val="001E076B"/>
    <w:rsid w:val="001E142E"/>
    <w:rsid w:val="001E43FF"/>
    <w:rsid w:val="001F364F"/>
    <w:rsid w:val="002270AD"/>
    <w:rsid w:val="00227440"/>
    <w:rsid w:val="002442F0"/>
    <w:rsid w:val="00256E5D"/>
    <w:rsid w:val="00262935"/>
    <w:rsid w:val="00270838"/>
    <w:rsid w:val="00272A06"/>
    <w:rsid w:val="00286768"/>
    <w:rsid w:val="002910B9"/>
    <w:rsid w:val="002A1861"/>
    <w:rsid w:val="002B65C1"/>
    <w:rsid w:val="002C5C1A"/>
    <w:rsid w:val="002D3C14"/>
    <w:rsid w:val="002E0F77"/>
    <w:rsid w:val="002E1242"/>
    <w:rsid w:val="002F4CAB"/>
    <w:rsid w:val="002F5C65"/>
    <w:rsid w:val="003014AC"/>
    <w:rsid w:val="00303305"/>
    <w:rsid w:val="003168E8"/>
    <w:rsid w:val="003264E5"/>
    <w:rsid w:val="00327303"/>
    <w:rsid w:val="00335BAF"/>
    <w:rsid w:val="00342B4C"/>
    <w:rsid w:val="00357F73"/>
    <w:rsid w:val="00362489"/>
    <w:rsid w:val="003A3074"/>
    <w:rsid w:val="003A628D"/>
    <w:rsid w:val="003A6DD5"/>
    <w:rsid w:val="003B4879"/>
    <w:rsid w:val="003C0F42"/>
    <w:rsid w:val="003C22F5"/>
    <w:rsid w:val="003C718E"/>
    <w:rsid w:val="003F1DA5"/>
    <w:rsid w:val="003F6377"/>
    <w:rsid w:val="0041317B"/>
    <w:rsid w:val="00417382"/>
    <w:rsid w:val="00434823"/>
    <w:rsid w:val="004360C2"/>
    <w:rsid w:val="00436BFD"/>
    <w:rsid w:val="00446E87"/>
    <w:rsid w:val="00454FD7"/>
    <w:rsid w:val="004551A6"/>
    <w:rsid w:val="0045675B"/>
    <w:rsid w:val="00466820"/>
    <w:rsid w:val="00470E02"/>
    <w:rsid w:val="00472661"/>
    <w:rsid w:val="004735FE"/>
    <w:rsid w:val="00474F8E"/>
    <w:rsid w:val="00475A8B"/>
    <w:rsid w:val="004A29B1"/>
    <w:rsid w:val="004A2CBE"/>
    <w:rsid w:val="004C49F2"/>
    <w:rsid w:val="004F428C"/>
    <w:rsid w:val="00512013"/>
    <w:rsid w:val="00517801"/>
    <w:rsid w:val="0052733C"/>
    <w:rsid w:val="0053255F"/>
    <w:rsid w:val="0053270B"/>
    <w:rsid w:val="00551CDD"/>
    <w:rsid w:val="0055656A"/>
    <w:rsid w:val="00570108"/>
    <w:rsid w:val="00571BFE"/>
    <w:rsid w:val="00575F1C"/>
    <w:rsid w:val="00583C7A"/>
    <w:rsid w:val="005848B0"/>
    <w:rsid w:val="00596960"/>
    <w:rsid w:val="005A05A8"/>
    <w:rsid w:val="005A1E5B"/>
    <w:rsid w:val="005A5DAA"/>
    <w:rsid w:val="005F67E1"/>
    <w:rsid w:val="006058DB"/>
    <w:rsid w:val="00607269"/>
    <w:rsid w:val="0060762A"/>
    <w:rsid w:val="00635060"/>
    <w:rsid w:val="006357F2"/>
    <w:rsid w:val="006458B5"/>
    <w:rsid w:val="00660EE8"/>
    <w:rsid w:val="0066433F"/>
    <w:rsid w:val="006769CF"/>
    <w:rsid w:val="006773B7"/>
    <w:rsid w:val="00694AF1"/>
    <w:rsid w:val="006A5D80"/>
    <w:rsid w:val="006B3ADB"/>
    <w:rsid w:val="006C5A37"/>
    <w:rsid w:val="006C7366"/>
    <w:rsid w:val="006D4192"/>
    <w:rsid w:val="0070112A"/>
    <w:rsid w:val="00707120"/>
    <w:rsid w:val="007161A2"/>
    <w:rsid w:val="00723DBD"/>
    <w:rsid w:val="007268C2"/>
    <w:rsid w:val="007451F9"/>
    <w:rsid w:val="007762E7"/>
    <w:rsid w:val="007B0C13"/>
    <w:rsid w:val="007C3B04"/>
    <w:rsid w:val="007D270C"/>
    <w:rsid w:val="007D35FB"/>
    <w:rsid w:val="007E3522"/>
    <w:rsid w:val="007F1474"/>
    <w:rsid w:val="00805EDC"/>
    <w:rsid w:val="00815B67"/>
    <w:rsid w:val="00831E1C"/>
    <w:rsid w:val="0085705F"/>
    <w:rsid w:val="008616D5"/>
    <w:rsid w:val="00866887"/>
    <w:rsid w:val="00893023"/>
    <w:rsid w:val="00897726"/>
    <w:rsid w:val="008B17BB"/>
    <w:rsid w:val="008B64AE"/>
    <w:rsid w:val="008B6C53"/>
    <w:rsid w:val="008E55AA"/>
    <w:rsid w:val="008E633B"/>
    <w:rsid w:val="008F632D"/>
    <w:rsid w:val="00910FDE"/>
    <w:rsid w:val="009302E3"/>
    <w:rsid w:val="0095275B"/>
    <w:rsid w:val="00956ACD"/>
    <w:rsid w:val="0095753C"/>
    <w:rsid w:val="0096039C"/>
    <w:rsid w:val="009626DE"/>
    <w:rsid w:val="00982BBF"/>
    <w:rsid w:val="0099223D"/>
    <w:rsid w:val="009D768D"/>
    <w:rsid w:val="00A002BD"/>
    <w:rsid w:val="00A0382D"/>
    <w:rsid w:val="00A150E9"/>
    <w:rsid w:val="00A15766"/>
    <w:rsid w:val="00A239E8"/>
    <w:rsid w:val="00A2407C"/>
    <w:rsid w:val="00A24B46"/>
    <w:rsid w:val="00A30CFD"/>
    <w:rsid w:val="00A56133"/>
    <w:rsid w:val="00A56591"/>
    <w:rsid w:val="00A60496"/>
    <w:rsid w:val="00A72C47"/>
    <w:rsid w:val="00A83EC2"/>
    <w:rsid w:val="00A92AFE"/>
    <w:rsid w:val="00AA05E2"/>
    <w:rsid w:val="00AA52EA"/>
    <w:rsid w:val="00AB55C5"/>
    <w:rsid w:val="00AB70E8"/>
    <w:rsid w:val="00AC6933"/>
    <w:rsid w:val="00AD0E90"/>
    <w:rsid w:val="00AD1C02"/>
    <w:rsid w:val="00AD287A"/>
    <w:rsid w:val="00AD76C2"/>
    <w:rsid w:val="00AF362D"/>
    <w:rsid w:val="00AF5102"/>
    <w:rsid w:val="00AF767D"/>
    <w:rsid w:val="00B06B87"/>
    <w:rsid w:val="00B15411"/>
    <w:rsid w:val="00B157F0"/>
    <w:rsid w:val="00B1595A"/>
    <w:rsid w:val="00B31480"/>
    <w:rsid w:val="00B34FAF"/>
    <w:rsid w:val="00B43892"/>
    <w:rsid w:val="00B512AA"/>
    <w:rsid w:val="00B5473A"/>
    <w:rsid w:val="00B65BDF"/>
    <w:rsid w:val="00B77587"/>
    <w:rsid w:val="00B93534"/>
    <w:rsid w:val="00B97827"/>
    <w:rsid w:val="00BA3EC2"/>
    <w:rsid w:val="00BA597F"/>
    <w:rsid w:val="00BC2225"/>
    <w:rsid w:val="00BE005E"/>
    <w:rsid w:val="00BE5F3D"/>
    <w:rsid w:val="00C05A82"/>
    <w:rsid w:val="00C12F87"/>
    <w:rsid w:val="00C310A2"/>
    <w:rsid w:val="00C760D1"/>
    <w:rsid w:val="00CB2255"/>
    <w:rsid w:val="00CB74DB"/>
    <w:rsid w:val="00CE1EA5"/>
    <w:rsid w:val="00CE3559"/>
    <w:rsid w:val="00CE7541"/>
    <w:rsid w:val="00CF56A5"/>
    <w:rsid w:val="00D00314"/>
    <w:rsid w:val="00D0796C"/>
    <w:rsid w:val="00D13EC8"/>
    <w:rsid w:val="00D160CA"/>
    <w:rsid w:val="00D23108"/>
    <w:rsid w:val="00D23439"/>
    <w:rsid w:val="00D420ED"/>
    <w:rsid w:val="00D449FA"/>
    <w:rsid w:val="00D5439B"/>
    <w:rsid w:val="00D72717"/>
    <w:rsid w:val="00D82C06"/>
    <w:rsid w:val="00D87985"/>
    <w:rsid w:val="00DA2CD0"/>
    <w:rsid w:val="00DA5647"/>
    <w:rsid w:val="00DB29A9"/>
    <w:rsid w:val="00DB47FB"/>
    <w:rsid w:val="00DB756E"/>
    <w:rsid w:val="00DC2767"/>
    <w:rsid w:val="00DD0D43"/>
    <w:rsid w:val="00DD4147"/>
    <w:rsid w:val="00DD6033"/>
    <w:rsid w:val="00DE109A"/>
    <w:rsid w:val="00DE18D8"/>
    <w:rsid w:val="00DE5CB9"/>
    <w:rsid w:val="00DF1F3F"/>
    <w:rsid w:val="00E04820"/>
    <w:rsid w:val="00E10793"/>
    <w:rsid w:val="00E30560"/>
    <w:rsid w:val="00E30912"/>
    <w:rsid w:val="00E31B61"/>
    <w:rsid w:val="00E36532"/>
    <w:rsid w:val="00E40702"/>
    <w:rsid w:val="00E43D8B"/>
    <w:rsid w:val="00E51362"/>
    <w:rsid w:val="00E577EB"/>
    <w:rsid w:val="00E57CE7"/>
    <w:rsid w:val="00E760DD"/>
    <w:rsid w:val="00E82F50"/>
    <w:rsid w:val="00E8578C"/>
    <w:rsid w:val="00E87512"/>
    <w:rsid w:val="00E94E44"/>
    <w:rsid w:val="00EA42CB"/>
    <w:rsid w:val="00EA56B4"/>
    <w:rsid w:val="00EC2925"/>
    <w:rsid w:val="00EC690A"/>
    <w:rsid w:val="00EE0405"/>
    <w:rsid w:val="00EE089C"/>
    <w:rsid w:val="00EE4BD7"/>
    <w:rsid w:val="00EF7ED9"/>
    <w:rsid w:val="00F20368"/>
    <w:rsid w:val="00F373B6"/>
    <w:rsid w:val="00F47119"/>
    <w:rsid w:val="00F5453A"/>
    <w:rsid w:val="00F605D2"/>
    <w:rsid w:val="00F81A0A"/>
    <w:rsid w:val="00F84CA9"/>
    <w:rsid w:val="00F87B41"/>
    <w:rsid w:val="00FA1E4D"/>
    <w:rsid w:val="00FB33F4"/>
    <w:rsid w:val="00FC218C"/>
    <w:rsid w:val="00FC770C"/>
    <w:rsid w:val="00FE276E"/>
    <w:rsid w:val="00FF78D1"/>
    <w:rsid w:val="7181B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920"/>
  <w15:chartTrackingRefBased/>
  <w15:docId w15:val="{FDB49D93-1CF5-4005-B44B-69093D68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793"/>
    <w:pPr>
      <w:spacing w:after="120"/>
      <w:jc w:val="both"/>
    </w:pPr>
    <w:rPr>
      <w:rFonts w:ascii="Times New Roman" w:hAnsi="Times New Roman" w:cs="Times New Roman"/>
    </w:rPr>
  </w:style>
  <w:style w:type="paragraph" w:styleId="Heading1">
    <w:name w:val="heading 1"/>
    <w:basedOn w:val="ListParagraph"/>
    <w:next w:val="Normal"/>
    <w:link w:val="Heading1Char"/>
    <w:uiPriority w:val="9"/>
    <w:qFormat/>
    <w:rsid w:val="000B6D12"/>
    <w:pPr>
      <w:numPr>
        <w:numId w:val="5"/>
      </w:numPr>
      <w:ind w:left="0" w:firstLine="0"/>
      <w:outlineLvl w:val="0"/>
    </w:pPr>
    <w:rPr>
      <w:b/>
      <w:caps/>
    </w:rPr>
  </w:style>
  <w:style w:type="paragraph" w:styleId="Heading2">
    <w:name w:val="heading 2"/>
    <w:basedOn w:val="Normal"/>
    <w:next w:val="Normal"/>
    <w:link w:val="Heading2Char"/>
    <w:uiPriority w:val="9"/>
    <w:unhideWhenUsed/>
    <w:qFormat/>
    <w:rsid w:val="00E10793"/>
    <w:pPr>
      <w:contextualSpacing/>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9C"/>
    <w:pPr>
      <w:ind w:left="720"/>
      <w:contextualSpacing/>
    </w:pPr>
  </w:style>
  <w:style w:type="paragraph" w:styleId="Header">
    <w:name w:val="header"/>
    <w:basedOn w:val="Normal"/>
    <w:link w:val="HeaderChar"/>
    <w:uiPriority w:val="99"/>
    <w:unhideWhenUsed/>
    <w:rsid w:val="00957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53C"/>
  </w:style>
  <w:style w:type="paragraph" w:styleId="Footer">
    <w:name w:val="footer"/>
    <w:basedOn w:val="Normal"/>
    <w:link w:val="FooterChar"/>
    <w:uiPriority w:val="99"/>
    <w:unhideWhenUsed/>
    <w:rsid w:val="00957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53C"/>
  </w:style>
  <w:style w:type="table" w:styleId="TableGrid">
    <w:name w:val="Table Grid"/>
    <w:basedOn w:val="TableNormal"/>
    <w:uiPriority w:val="39"/>
    <w:rsid w:val="00E8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6D12"/>
    <w:rPr>
      <w:rFonts w:ascii="Times New Roman" w:hAnsi="Times New Roman" w:cs="Times New Roman"/>
      <w:b/>
      <w:caps/>
    </w:rPr>
  </w:style>
  <w:style w:type="paragraph" w:styleId="FootnoteText">
    <w:name w:val="footnote text"/>
    <w:basedOn w:val="Normal"/>
    <w:link w:val="FootnoteTextChar"/>
    <w:uiPriority w:val="99"/>
    <w:unhideWhenUsed/>
    <w:rsid w:val="00286768"/>
    <w:pPr>
      <w:spacing w:after="0" w:line="240" w:lineRule="auto"/>
    </w:pPr>
    <w:rPr>
      <w:sz w:val="20"/>
      <w:szCs w:val="20"/>
    </w:rPr>
  </w:style>
  <w:style w:type="character" w:customStyle="1" w:styleId="FootnoteTextChar">
    <w:name w:val="Footnote Text Char"/>
    <w:basedOn w:val="DefaultParagraphFont"/>
    <w:link w:val="FootnoteText"/>
    <w:uiPriority w:val="99"/>
    <w:rsid w:val="00286768"/>
    <w:rPr>
      <w:sz w:val="20"/>
      <w:szCs w:val="20"/>
    </w:rPr>
  </w:style>
  <w:style w:type="character" w:styleId="FootnoteReference">
    <w:name w:val="footnote reference"/>
    <w:basedOn w:val="DefaultParagraphFont"/>
    <w:uiPriority w:val="99"/>
    <w:semiHidden/>
    <w:unhideWhenUsed/>
    <w:rsid w:val="00286768"/>
    <w:rPr>
      <w:vertAlign w:val="superscript"/>
    </w:rPr>
  </w:style>
  <w:style w:type="character" w:styleId="Hyperlink">
    <w:name w:val="Hyperlink"/>
    <w:basedOn w:val="DefaultParagraphFont"/>
    <w:uiPriority w:val="99"/>
    <w:unhideWhenUsed/>
    <w:rsid w:val="00286768"/>
    <w:rPr>
      <w:color w:val="0563C1" w:themeColor="hyperlink"/>
      <w:u w:val="single"/>
    </w:rPr>
  </w:style>
  <w:style w:type="character" w:styleId="UnresolvedMention">
    <w:name w:val="Unresolved Mention"/>
    <w:basedOn w:val="DefaultParagraphFont"/>
    <w:uiPriority w:val="99"/>
    <w:semiHidden/>
    <w:unhideWhenUsed/>
    <w:rsid w:val="00286768"/>
    <w:rPr>
      <w:color w:val="808080"/>
      <w:shd w:val="clear" w:color="auto" w:fill="E6E6E6"/>
    </w:rPr>
  </w:style>
  <w:style w:type="character" w:customStyle="1" w:styleId="Heading2Char">
    <w:name w:val="Heading 2 Char"/>
    <w:basedOn w:val="DefaultParagraphFont"/>
    <w:link w:val="Heading2"/>
    <w:uiPriority w:val="9"/>
    <w:rsid w:val="00E10793"/>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62D3-530E-4C66-9F57-B4E4CCCF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Fonseca Ferreira</dc:creator>
  <cp:keywords/>
  <dc:description/>
  <cp:lastModifiedBy>Diana Katharina Mayrhofer</cp:lastModifiedBy>
  <cp:revision>9</cp:revision>
  <dcterms:created xsi:type="dcterms:W3CDTF">2019-03-15T14:29:00Z</dcterms:created>
  <dcterms:modified xsi:type="dcterms:W3CDTF">2019-03-26T14:30:00Z</dcterms:modified>
</cp:coreProperties>
</file>